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7FBA3" w14:textId="19412F85"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327997">
        <w:t>R1</w:t>
      </w:r>
      <w:r w:rsidR="00091557" w:rsidRPr="00327997">
        <w:t>-</w:t>
      </w:r>
      <w:r w:rsidR="00094699" w:rsidRPr="00094699">
        <w:t xml:space="preserve"> 1700741</w:t>
      </w:r>
    </w:p>
    <w:p w14:paraId="688D7CF2"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16FF3CDD" w14:textId="77777777" w:rsidR="00E90E49" w:rsidRPr="00CE0424" w:rsidRDefault="00E90E49" w:rsidP="00357380">
      <w:pPr>
        <w:pStyle w:val="3GPPHeader"/>
      </w:pPr>
    </w:p>
    <w:p w14:paraId="58CEA1CE" w14:textId="77777777" w:rsidR="00E90E49" w:rsidRPr="00327997" w:rsidRDefault="003D3C45" w:rsidP="00327997">
      <w:pPr>
        <w:pStyle w:val="3GPPHeader"/>
      </w:pPr>
      <w:r w:rsidRPr="00327997">
        <w:t>Source:</w:t>
      </w:r>
      <w:r w:rsidR="00E90E49" w:rsidRPr="00327997">
        <w:tab/>
      </w:r>
      <w:r w:rsidR="00F64C2B" w:rsidRPr="00327997">
        <w:t>Ericsson</w:t>
      </w:r>
    </w:p>
    <w:p w14:paraId="0A224C88" w14:textId="74C8BD68" w:rsidR="00E90E49" w:rsidRPr="00327997" w:rsidRDefault="003D3C45" w:rsidP="00327997">
      <w:pPr>
        <w:pStyle w:val="3GPPHeader"/>
      </w:pPr>
      <w:r w:rsidRPr="00327997">
        <w:t>Title:</w:t>
      </w:r>
      <w:r w:rsidR="00E90E49" w:rsidRPr="00327997">
        <w:tab/>
      </w:r>
      <w:r w:rsidR="0035563A">
        <w:t xml:space="preserve">On codebook based UL MIMO transmission </w:t>
      </w:r>
      <w:r w:rsidR="00AD2112">
        <w:t>with precoded SRS</w:t>
      </w:r>
    </w:p>
    <w:p w14:paraId="60DEB813" w14:textId="6DF342C0" w:rsidR="00952A24" w:rsidRPr="00327997" w:rsidRDefault="00952A24" w:rsidP="00327997">
      <w:pPr>
        <w:pStyle w:val="3GPPHeader"/>
      </w:pPr>
      <w:r w:rsidRPr="00327997">
        <w:t>Agenda Item:</w:t>
      </w:r>
      <w:r w:rsidRPr="00327997">
        <w:tab/>
      </w:r>
      <w:r w:rsidR="00094699" w:rsidRPr="00DD02FE">
        <w:t>5</w:t>
      </w:r>
      <w:r w:rsidR="00A85C6C" w:rsidRPr="00DD02FE">
        <w:t>.1.2.</w:t>
      </w:r>
      <w:r w:rsidR="00094699" w:rsidRPr="00DD02FE">
        <w:t>1</w:t>
      </w:r>
    </w:p>
    <w:p w14:paraId="5B48935B"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A49FDD4" w14:textId="77777777" w:rsidR="00E90E49" w:rsidRPr="00CE0424" w:rsidRDefault="007F75D5" w:rsidP="00CE0424">
      <w:pPr>
        <w:pStyle w:val="Heading1"/>
      </w:pPr>
      <w:r>
        <w:t>Introduction</w:t>
      </w:r>
    </w:p>
    <w:p w14:paraId="539B537B" w14:textId="77777777" w:rsidR="00BF7642" w:rsidRPr="00E9149C" w:rsidRDefault="00A85C6C" w:rsidP="00BF7642">
      <w:pPr>
        <w:pStyle w:val="BodyText"/>
      </w:pPr>
      <w:r>
        <w:t>In RAN1#8</w:t>
      </w:r>
      <w:r w:rsidR="000725BE">
        <w:t>6bis</w:t>
      </w:r>
      <w:r w:rsidR="00BF7642">
        <w:t>, the following agreement was made:</w:t>
      </w:r>
    </w:p>
    <w:p w14:paraId="5760C540" w14:textId="5626C775" w:rsidR="00D56A73" w:rsidRPr="00CE0424" w:rsidRDefault="00BF7642" w:rsidP="00BF7642">
      <w:pPr>
        <w:pStyle w:val="BodyText"/>
      </w:pPr>
      <w:r>
        <w:rPr>
          <w:noProof/>
          <w:lang w:val="sv-SE" w:eastAsia="sv-SE"/>
        </w:rPr>
        <mc:AlternateContent>
          <mc:Choice Requires="wps">
            <w:drawing>
              <wp:inline distT="0" distB="0" distL="0" distR="0" wp14:anchorId="01C2CD42" wp14:editId="18791E83">
                <wp:extent cx="5943600" cy="2581275"/>
                <wp:effectExtent l="0" t="0" r="12700" b="28575"/>
                <wp:docPr id="2" name="Text Box 2"/>
                <wp:cNvGraphicFramePr/>
                <a:graphic xmlns:a="http://schemas.openxmlformats.org/drawingml/2006/main">
                  <a:graphicData uri="http://schemas.microsoft.com/office/word/2010/wordprocessingShape">
                    <wps:wsp>
                      <wps:cNvSpPr txBox="1"/>
                      <wps:spPr>
                        <a:xfrm>
                          <a:off x="0" y="0"/>
                          <a:ext cx="5943600" cy="2581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2ABA02" w14:textId="77777777" w:rsidR="0085490D" w:rsidRPr="00674D2E" w:rsidRDefault="0085490D" w:rsidP="0085490D">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p</w:t>
                            </w:r>
                            <w:r w:rsidRPr="00674D2E">
                              <w:rPr>
                                <w:rFonts w:eastAsia="MS Mincho"/>
                                <w:lang w:val="en-US" w:eastAsia="ja-JP"/>
                              </w:rPr>
                              <w:t>recoded</w:t>
                            </w:r>
                            <w:r>
                              <w:rPr>
                                <w:rFonts w:eastAsia="MS Mincho" w:hint="eastAsia"/>
                                <w:lang w:val="en-US" w:eastAsia="ja-JP"/>
                              </w:rPr>
                              <w:t xml:space="preserve"> and </w:t>
                            </w:r>
                            <w:r w:rsidRPr="00674D2E">
                              <w:rPr>
                                <w:rFonts w:eastAsia="MS Mincho"/>
                                <w:lang w:val="en-US" w:eastAsia="ja-JP"/>
                              </w:rPr>
                              <w:t>non-precoded SRS bas</w:t>
                            </w:r>
                            <w:r>
                              <w:rPr>
                                <w:rFonts w:eastAsia="MS Mincho"/>
                                <w:lang w:val="en-US" w:eastAsia="ja-JP"/>
                              </w:rPr>
                              <w:t>ed UL link adaptation procedure</w:t>
                            </w:r>
                            <w:r w:rsidRPr="00674D2E">
                              <w:rPr>
                                <w:rFonts w:eastAsia="MS Mincho"/>
                                <w:lang w:val="en-US" w:eastAsia="ja-JP"/>
                              </w:rPr>
                              <w:t xml:space="preserve"> should be supported in NR, with at least following different procedures:</w:t>
                            </w:r>
                          </w:p>
                          <w:p w14:paraId="7A2ECA78" w14:textId="77777777" w:rsidR="0085490D" w:rsidRPr="00674D2E" w:rsidRDefault="0085490D" w:rsidP="0085490D">
                            <w:pPr>
                              <w:numPr>
                                <w:ilvl w:val="1"/>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non-precoded SRS transmission by UE</w:t>
                            </w:r>
                          </w:p>
                          <w:p w14:paraId="701A6570"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Configurable number of SRS ports are </w:t>
                            </w:r>
                            <w:r>
                              <w:rPr>
                                <w:rFonts w:eastAsia="MS Mincho" w:hint="eastAsia"/>
                                <w:lang w:val="en-US" w:eastAsia="ja-JP"/>
                              </w:rPr>
                              <w:t xml:space="preserve">1, </w:t>
                            </w:r>
                            <w:r w:rsidRPr="00674D2E">
                              <w:rPr>
                                <w:rFonts w:eastAsia="MS Mincho"/>
                                <w:lang w:val="en-US" w:eastAsia="ja-JP"/>
                              </w:rPr>
                              <w:t>2, 4, or [8]. Other possible numbers FFS.</w:t>
                            </w:r>
                          </w:p>
                          <w:p w14:paraId="3FB25FAA" w14:textId="77777777" w:rsidR="0085490D"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390CDED7" w14:textId="77777777" w:rsidR="0085490D" w:rsidRPr="00674D2E" w:rsidRDefault="0085490D" w:rsidP="0085490D">
                            <w:pPr>
                              <w:numPr>
                                <w:ilvl w:val="1"/>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precoded SRS(s) transmission by UE</w:t>
                            </w:r>
                          </w:p>
                          <w:p w14:paraId="3DCDAF07"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Configurable number of SRS ports are 1, 2, or 4. Other possible numbers FFS.</w:t>
                            </w:r>
                          </w:p>
                          <w:p w14:paraId="16C07FFB"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Multiple precoded SRS resources (if supported) can be configured.</w:t>
                            </w:r>
                          </w:p>
                          <w:p w14:paraId="71FA6AE4" w14:textId="77777777" w:rsidR="0085490D" w:rsidRDefault="0085490D" w:rsidP="0085490D">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the following is supported</w:t>
                            </w:r>
                          </w:p>
                          <w:p w14:paraId="2EE39B33" w14:textId="77777777" w:rsidR="0085490D" w:rsidRDefault="0085490D" w:rsidP="0085490D">
                            <w:pPr>
                              <w:numPr>
                                <w:ilvl w:val="3"/>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674D2E">
                              <w:rPr>
                                <w:rFonts w:eastAsia="MS Mincho"/>
                                <w:lang w:val="en-US" w:eastAsia="ja-JP"/>
                              </w:rPr>
                              <w:t>r</w:t>
                            </w:r>
                            <w:r>
                              <w:rPr>
                                <w:rFonts w:eastAsia="MS Mincho"/>
                                <w:lang w:val="en-US" w:eastAsia="ja-JP"/>
                              </w:rPr>
                              <w:t xml:space="preserve">ecoder for SRS can be </w:t>
                            </w:r>
                            <w:r>
                              <w:rPr>
                                <w:rFonts w:eastAsia="MS Mincho" w:hint="eastAsia"/>
                                <w:lang w:val="en-US" w:eastAsia="ja-JP"/>
                              </w:rPr>
                              <w:t xml:space="preserve">determined by </w:t>
                            </w:r>
                            <w:r w:rsidRPr="00674D2E">
                              <w:rPr>
                                <w:rFonts w:eastAsia="MS Mincho"/>
                                <w:lang w:val="en-US" w:eastAsia="ja-JP"/>
                              </w:rPr>
                              <w:t>UE</w:t>
                            </w:r>
                            <w:r>
                              <w:rPr>
                                <w:rFonts w:eastAsia="MS Mincho" w:hint="eastAsia"/>
                                <w:lang w:val="en-US" w:eastAsia="ja-JP"/>
                              </w:rPr>
                              <w:t xml:space="preserve"> </w:t>
                            </w:r>
                            <w:r>
                              <w:rPr>
                                <w:rFonts w:eastAsia="MS Mincho"/>
                                <w:lang w:val="en-US" w:eastAsia="ja-JP"/>
                              </w:rPr>
                              <w:t>based on measurement on DL RS</w:t>
                            </w:r>
                            <w:r>
                              <w:rPr>
                                <w:rFonts w:eastAsia="MS Mincho" w:hint="eastAsia"/>
                                <w:lang w:val="en-US" w:eastAsia="ja-JP"/>
                              </w:rPr>
                              <w:t xml:space="preserve"> and </w:t>
                            </w:r>
                          </w:p>
                          <w:p w14:paraId="6CC5BC6E" w14:textId="77777777" w:rsidR="0085490D" w:rsidRPr="00FF0CD1" w:rsidRDefault="0085490D" w:rsidP="0085490D">
                            <w:pPr>
                              <w:numPr>
                                <w:ilvl w:val="3"/>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FF0CD1">
                              <w:rPr>
                                <w:rFonts w:eastAsia="MS Mincho"/>
                                <w:lang w:val="en-US" w:eastAsia="ja-JP"/>
                              </w:rPr>
                              <w:t xml:space="preserve">recoder for SRS can be </w:t>
                            </w:r>
                            <w:r w:rsidRPr="00FF0CD1">
                              <w:rPr>
                                <w:rFonts w:eastAsia="MS Mincho" w:hint="eastAsia"/>
                                <w:lang w:val="en-US" w:eastAsia="ja-JP"/>
                              </w:rPr>
                              <w:t>indicated by gNB</w:t>
                            </w:r>
                          </w:p>
                          <w:p w14:paraId="78DABE0B"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7AB9B663" w14:textId="77777777" w:rsidR="0085490D" w:rsidRDefault="0085490D" w:rsidP="0085490D">
                            <w:pPr>
                              <w:numPr>
                                <w:ilvl w:val="1"/>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UL data scheduling (MCS/precoder/rank) is based on a combination of non-precoded and </w:t>
                            </w:r>
                            <w:r>
                              <w:rPr>
                                <w:rFonts w:eastAsia="MS Mincho"/>
                                <w:lang w:val="en-US" w:eastAsia="ja-JP"/>
                              </w:rPr>
                              <w:t>precoded SRS transmission by UE</w:t>
                            </w:r>
                          </w:p>
                          <w:p w14:paraId="4196E0B0" w14:textId="77777777" w:rsidR="0085490D" w:rsidRDefault="0085490D" w:rsidP="0085490D">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Some parts of above procedures might be transparent to UE</w:t>
                            </w:r>
                          </w:p>
                          <w:p w14:paraId="543688FE" w14:textId="77777777" w:rsidR="00BF7642" w:rsidRPr="00BF7642" w:rsidRDefault="0085490D" w:rsidP="0085490D">
                            <w:pPr>
                              <w:rPr>
                                <w:rFonts w:eastAsia="MS Mincho"/>
                                <w:lang w:val="en-US"/>
                              </w:rPr>
                            </w:pPr>
                            <w:r>
                              <w:rPr>
                                <w:rFonts w:eastAsia="MS Mincho" w:hint="eastAsia"/>
                                <w:lang w:val="en-US" w:eastAsia="ja-JP"/>
                              </w:rPr>
                              <w:t>FFS: UE may select a subset of SRS ports for SRS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1C2CD42" id="_x0000_t202" coordsize="21600,21600" o:spt="202" path="m,l,21600r21600,l21600,xe">
                <v:stroke joinstyle="miter"/>
                <v:path gradientshapeok="t" o:connecttype="rect"/>
              </v:shapetype>
              <v:shape id="Text Box 2" o:spid="_x0000_s1026" type="#_x0000_t202" style="width:468pt;height:203.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" fillcolor="white [3201]" strokeweight=".5pt">
                <v:textbox>
                  <w:txbxContent>
                    <w:p w14:paraId="582ABA02" w14:textId="77777777" w:rsidR="0085490D" w:rsidRPr="00674D2E" w:rsidRDefault="0085490D" w:rsidP="0085490D">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p</w:t>
                      </w:r>
                      <w:r w:rsidRPr="00674D2E">
                        <w:rPr>
                          <w:rFonts w:eastAsia="MS Mincho"/>
                          <w:lang w:val="en-US" w:eastAsia="ja-JP"/>
                        </w:rPr>
                        <w:t>recoded</w:t>
                      </w:r>
                      <w:r>
                        <w:rPr>
                          <w:rFonts w:eastAsia="MS Mincho" w:hint="eastAsia"/>
                          <w:lang w:val="en-US" w:eastAsia="ja-JP"/>
                        </w:rPr>
                        <w:t xml:space="preserve"> and </w:t>
                      </w:r>
                      <w:r w:rsidRPr="00674D2E">
                        <w:rPr>
                          <w:rFonts w:eastAsia="MS Mincho"/>
                          <w:lang w:val="en-US" w:eastAsia="ja-JP"/>
                        </w:rPr>
                        <w:t>non-precoded SRS bas</w:t>
                      </w:r>
                      <w:r>
                        <w:rPr>
                          <w:rFonts w:eastAsia="MS Mincho"/>
                          <w:lang w:val="en-US" w:eastAsia="ja-JP"/>
                        </w:rPr>
                        <w:t>ed UL link adaptation procedure</w:t>
                      </w:r>
                      <w:r w:rsidRPr="00674D2E">
                        <w:rPr>
                          <w:rFonts w:eastAsia="MS Mincho"/>
                          <w:lang w:val="en-US" w:eastAsia="ja-JP"/>
                        </w:rPr>
                        <w:t xml:space="preserve"> should be supported in NR, with at least following different procedures:</w:t>
                      </w:r>
                    </w:p>
                    <w:p w14:paraId="7A2ECA78" w14:textId="77777777" w:rsidR="0085490D" w:rsidRPr="00674D2E" w:rsidRDefault="0085490D" w:rsidP="0085490D">
                      <w:pPr>
                        <w:numPr>
                          <w:ilvl w:val="1"/>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non-precoded SRS transmission by UE</w:t>
                      </w:r>
                    </w:p>
                    <w:p w14:paraId="701A6570"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Configurable number of SRS ports are </w:t>
                      </w:r>
                      <w:r>
                        <w:rPr>
                          <w:rFonts w:eastAsia="MS Mincho" w:hint="eastAsia"/>
                          <w:lang w:val="en-US" w:eastAsia="ja-JP"/>
                        </w:rPr>
                        <w:t xml:space="preserve">1, </w:t>
                      </w:r>
                      <w:r w:rsidRPr="00674D2E">
                        <w:rPr>
                          <w:rFonts w:eastAsia="MS Mincho"/>
                          <w:lang w:val="en-US" w:eastAsia="ja-JP"/>
                        </w:rPr>
                        <w:t>2, 4, or [8]. Other possible numbers FFS.</w:t>
                      </w:r>
                    </w:p>
                    <w:p w14:paraId="3FB25FAA" w14:textId="77777777" w:rsidR="0085490D"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390CDED7" w14:textId="77777777" w:rsidR="0085490D" w:rsidRPr="00674D2E" w:rsidRDefault="0085490D" w:rsidP="0085490D">
                      <w:pPr>
                        <w:numPr>
                          <w:ilvl w:val="1"/>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precoded SRS(s) transmission by UE</w:t>
                      </w:r>
                    </w:p>
                    <w:p w14:paraId="3DCDAF07"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Configurable number of SRS ports are 1, 2, or 4. Other possible numbers FFS.</w:t>
                      </w:r>
                    </w:p>
                    <w:p w14:paraId="16C07FFB"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Multiple precoded SRS resources (if supported) can be configured.</w:t>
                      </w:r>
                    </w:p>
                    <w:p w14:paraId="71FA6AE4" w14:textId="77777777" w:rsidR="0085490D" w:rsidRDefault="0085490D" w:rsidP="0085490D">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the following is supported</w:t>
                      </w:r>
                    </w:p>
                    <w:p w14:paraId="2EE39B33" w14:textId="77777777" w:rsidR="0085490D" w:rsidRDefault="0085490D" w:rsidP="0085490D">
                      <w:pPr>
                        <w:numPr>
                          <w:ilvl w:val="3"/>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674D2E">
                        <w:rPr>
                          <w:rFonts w:eastAsia="MS Mincho"/>
                          <w:lang w:val="en-US" w:eastAsia="ja-JP"/>
                        </w:rPr>
                        <w:t>r</w:t>
                      </w:r>
                      <w:r>
                        <w:rPr>
                          <w:rFonts w:eastAsia="MS Mincho"/>
                          <w:lang w:val="en-US" w:eastAsia="ja-JP"/>
                        </w:rPr>
                        <w:t xml:space="preserve">ecoder for SRS can be </w:t>
                      </w:r>
                      <w:r>
                        <w:rPr>
                          <w:rFonts w:eastAsia="MS Mincho" w:hint="eastAsia"/>
                          <w:lang w:val="en-US" w:eastAsia="ja-JP"/>
                        </w:rPr>
                        <w:t xml:space="preserve">determined by </w:t>
                      </w:r>
                      <w:r w:rsidRPr="00674D2E">
                        <w:rPr>
                          <w:rFonts w:eastAsia="MS Mincho"/>
                          <w:lang w:val="en-US" w:eastAsia="ja-JP"/>
                        </w:rPr>
                        <w:t>UE</w:t>
                      </w:r>
                      <w:r>
                        <w:rPr>
                          <w:rFonts w:eastAsia="MS Mincho" w:hint="eastAsia"/>
                          <w:lang w:val="en-US" w:eastAsia="ja-JP"/>
                        </w:rPr>
                        <w:t xml:space="preserve"> </w:t>
                      </w:r>
                      <w:r>
                        <w:rPr>
                          <w:rFonts w:eastAsia="MS Mincho"/>
                          <w:lang w:val="en-US" w:eastAsia="ja-JP"/>
                        </w:rPr>
                        <w:t>based on measurement on DL RS</w:t>
                      </w:r>
                      <w:r>
                        <w:rPr>
                          <w:rFonts w:eastAsia="MS Mincho" w:hint="eastAsia"/>
                          <w:lang w:val="en-US" w:eastAsia="ja-JP"/>
                        </w:rPr>
                        <w:t xml:space="preserve"> and </w:t>
                      </w:r>
                    </w:p>
                    <w:p w14:paraId="6CC5BC6E" w14:textId="77777777" w:rsidR="0085490D" w:rsidRPr="00FF0CD1" w:rsidRDefault="0085490D" w:rsidP="0085490D">
                      <w:pPr>
                        <w:numPr>
                          <w:ilvl w:val="3"/>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FF0CD1">
                        <w:rPr>
                          <w:rFonts w:eastAsia="MS Mincho"/>
                          <w:lang w:val="en-US" w:eastAsia="ja-JP"/>
                        </w:rPr>
                        <w:t xml:space="preserve">recoder for SRS can be </w:t>
                      </w:r>
                      <w:r w:rsidRPr="00FF0CD1">
                        <w:rPr>
                          <w:rFonts w:eastAsia="MS Mincho" w:hint="eastAsia"/>
                          <w:lang w:val="en-US" w:eastAsia="ja-JP"/>
                        </w:rPr>
                        <w:t>indicated by gNB</w:t>
                      </w:r>
                    </w:p>
                    <w:p w14:paraId="78DABE0B" w14:textId="77777777" w:rsidR="0085490D" w:rsidRPr="00674D2E" w:rsidRDefault="0085490D" w:rsidP="0085490D">
                      <w:pPr>
                        <w:numPr>
                          <w:ilvl w:val="2"/>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7AB9B663" w14:textId="77777777" w:rsidR="0085490D" w:rsidRDefault="0085490D" w:rsidP="0085490D">
                      <w:pPr>
                        <w:numPr>
                          <w:ilvl w:val="1"/>
                          <w:numId w:val="17"/>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UL data scheduling (MCS/precoder/rank) is based on a combination of non-precoded and </w:t>
                      </w:r>
                      <w:r>
                        <w:rPr>
                          <w:rFonts w:eastAsia="MS Mincho"/>
                          <w:lang w:val="en-US" w:eastAsia="ja-JP"/>
                        </w:rPr>
                        <w:t>precoded SRS transmission by UE</w:t>
                      </w:r>
                    </w:p>
                    <w:p w14:paraId="4196E0B0" w14:textId="77777777" w:rsidR="0085490D" w:rsidRDefault="0085490D" w:rsidP="0085490D">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Some parts of above procedures might be transparent to UE</w:t>
                      </w:r>
                    </w:p>
                    <w:p w14:paraId="543688FE" w14:textId="77777777" w:rsidR="00BF7642" w:rsidRPr="00BF7642" w:rsidRDefault="0085490D" w:rsidP="0085490D">
                      <w:pPr>
                        <w:rPr>
                          <w:rFonts w:eastAsia="MS Mincho"/>
                          <w:lang w:val="en-US"/>
                        </w:rPr>
                      </w:pPr>
                      <w:r>
                        <w:rPr>
                          <w:rFonts w:eastAsia="MS Mincho" w:hint="eastAsia"/>
                          <w:lang w:val="en-US" w:eastAsia="ja-JP"/>
                        </w:rPr>
                        <w:t>FFS: UE may select a subset of SRS ports for SRS transmission</w:t>
                      </w:r>
                    </w:p>
                  </w:txbxContent>
                </v:textbox>
                <w10:anchorlock/>
              </v:shape>
            </w:pict>
          </mc:Fallback>
        </mc:AlternateContent>
      </w:r>
      <w:r>
        <w:t xml:space="preserve">In this contribution, </w:t>
      </w:r>
      <w:r w:rsidR="008766C3">
        <w:t>we discuss codebooks and number of SRS ports for precoded SRS ports</w:t>
      </w:r>
      <w:r w:rsidR="00DF4218">
        <w:t>.</w:t>
      </w:r>
    </w:p>
    <w:p w14:paraId="367BFD25" w14:textId="77777777" w:rsidR="004000E8" w:rsidRDefault="004000E8" w:rsidP="00CE0424">
      <w:pPr>
        <w:pStyle w:val="Heading1"/>
      </w:pPr>
      <w:bookmarkStart w:id="0" w:name="_Ref178064866"/>
      <w:r w:rsidRPr="00CE0424">
        <w:t>Discussion</w:t>
      </w:r>
      <w:bookmarkEnd w:id="0"/>
    </w:p>
    <w:p w14:paraId="77F2E5C4" w14:textId="0D748B4E" w:rsidR="00332A59" w:rsidRDefault="00B244FC" w:rsidP="00DD6087">
      <w:r>
        <w:t xml:space="preserve">An underlying assumption for precoded SRS is that </w:t>
      </w:r>
      <w:r w:rsidR="00332A59">
        <w:t>each SRS ports share the same</w:t>
      </w:r>
      <w:r w:rsidR="00AD3FE6">
        <w:t xml:space="preserve"> (</w:t>
      </w:r>
      <w:r w:rsidR="00A91207">
        <w:t xml:space="preserve">typically </w:t>
      </w:r>
      <w:r w:rsidR="00AD3FE6">
        <w:t xml:space="preserve">all) </w:t>
      </w:r>
      <w:r w:rsidR="00332A59">
        <w:t>TX/RXs, as schematically illustrated in Figure 1.</w:t>
      </w:r>
      <w:r w:rsidR="00AD3FE6">
        <w:t xml:space="preserve"> </w:t>
      </w:r>
    </w:p>
    <w:p w14:paraId="1A108390" w14:textId="47C2A9A2" w:rsidR="00332A59" w:rsidRDefault="00AD3FE6" w:rsidP="00DD6087">
      <w:r w:rsidRPr="00AD3FE6">
        <w:rPr>
          <w:noProof/>
          <w:lang w:val="sv-SE" w:eastAsia="sv-SE"/>
        </w:rPr>
        <w:drawing>
          <wp:inline distT="0" distB="0" distL="0" distR="0" wp14:anchorId="11F28B63" wp14:editId="797D9B3E">
            <wp:extent cx="5943600" cy="2040890"/>
            <wp:effectExtent l="0" t="0" r="0" b="0"/>
            <wp:docPr id="173"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2"/>
                    <pic:cNvPicPr>
                      <a:picLocks noChangeAspect="1"/>
                    </pic:cNvPicPr>
                  </pic:nvPicPr>
                  <pic:blipFill>
                    <a:blip r:embed="rId8"/>
                    <a:stretch>
                      <a:fillRect/>
                    </a:stretch>
                  </pic:blipFill>
                  <pic:spPr>
                    <a:xfrm>
                      <a:off x="0" y="0"/>
                      <a:ext cx="5943600" cy="2040890"/>
                    </a:xfrm>
                    <a:prstGeom prst="rect">
                      <a:avLst/>
                    </a:prstGeom>
                  </pic:spPr>
                </pic:pic>
              </a:graphicData>
            </a:graphic>
          </wp:inline>
        </w:drawing>
      </w:r>
    </w:p>
    <w:p w14:paraId="4DAB4690" w14:textId="69677B8A" w:rsidR="0035563A" w:rsidRDefault="00332A59" w:rsidP="00DD02FE">
      <w:pPr>
        <w:pStyle w:val="Caption"/>
        <w:ind w:firstLine="567"/>
        <w:jc w:val="left"/>
      </w:pPr>
      <w:r>
        <w:t xml:space="preserve">Figure </w:t>
      </w:r>
      <w:r>
        <w:fldChar w:fldCharType="begin"/>
      </w:r>
      <w:r>
        <w:instrText xml:space="preserve"> SEQ Figure \* ARABIC </w:instrText>
      </w:r>
      <w:r>
        <w:fldChar w:fldCharType="separate"/>
      </w:r>
      <w:r w:rsidR="000E511E">
        <w:rPr>
          <w:noProof/>
        </w:rPr>
        <w:t>1</w:t>
      </w:r>
      <w:r>
        <w:fldChar w:fldCharType="end"/>
      </w:r>
      <w:r>
        <w:tab/>
      </w:r>
    </w:p>
    <w:p w14:paraId="4151BE1F" w14:textId="77777777" w:rsidR="0050291B" w:rsidRDefault="0050291B" w:rsidP="00DD02FE">
      <w:pPr>
        <w:jc w:val="center"/>
      </w:pPr>
    </w:p>
    <w:p w14:paraId="77F78878" w14:textId="26E5428D" w:rsidR="001E6DF5" w:rsidRDefault="001E6DF5" w:rsidP="00DD6087">
      <w:r>
        <w:lastRenderedPageBreak/>
        <w:t>In this contribution, we assume that the precoder</w:t>
      </w:r>
      <w:r w:rsidR="00EE4F7B">
        <w:t xml:space="preserve"> (i.e. “Digital precoder matrix” in Figure 1)</w:t>
      </w:r>
      <w:r>
        <w:t xml:space="preserve"> is already determined</w:t>
      </w:r>
      <w:r w:rsidR="004C0A69">
        <w:t>, for example via beam management</w:t>
      </w:r>
      <w:r w:rsidR="00EE4F7B">
        <w:t xml:space="preserve"> or reciprocity</w:t>
      </w:r>
      <w:bookmarkStart w:id="1" w:name="_GoBack"/>
      <w:bookmarkEnd w:id="1"/>
      <w:r>
        <w:t xml:space="preserve">, and we discuss what further freedom there is for precoding to be applied. </w:t>
      </w:r>
    </w:p>
    <w:p w14:paraId="6E3B624C" w14:textId="583EB0A3" w:rsidR="00DD6087" w:rsidRDefault="00B244FC" w:rsidP="00DD6087">
      <w:r>
        <w:t xml:space="preserve">Applying additional </w:t>
      </w:r>
      <w:r w:rsidR="0035563A">
        <w:t xml:space="preserve">port combining </w:t>
      </w:r>
      <w:r>
        <w:t>precoding on top of the, already precoded SRS ports may lead to poor utilization of power amplifiers due to un-even load of power amplifiers. To use power resource</w:t>
      </w:r>
      <w:r w:rsidR="006849D1">
        <w:t>s</w:t>
      </w:r>
      <w:r>
        <w:t xml:space="preserve"> in an efficient way</w:t>
      </w:r>
      <w:r w:rsidR="0035563A">
        <w:t>, with possibility to full PA utilization,</w:t>
      </w:r>
      <w:r>
        <w:t xml:space="preserve"> no </w:t>
      </w:r>
      <w:r w:rsidR="0035563A">
        <w:t xml:space="preserve">port combining </w:t>
      </w:r>
      <w:r>
        <w:t xml:space="preserve">precoding shall be allowed over </w:t>
      </w:r>
      <w:r w:rsidR="002A3FB1">
        <w:t xml:space="preserve">precoded </w:t>
      </w:r>
      <w:r>
        <w:t>SRS-ports.</w:t>
      </w:r>
      <w:r w:rsidR="00DD6087">
        <w:t xml:space="preserve"> </w:t>
      </w:r>
    </w:p>
    <w:p w14:paraId="7736DD71" w14:textId="1F500D92" w:rsidR="002A3FB1" w:rsidRDefault="002A3FB1" w:rsidP="002A3FB1">
      <w:pPr>
        <w:pStyle w:val="Observation"/>
      </w:pPr>
      <w:r>
        <w:t>Applying precoding on top of precoded SRS ports may lead to poor utilization of power amplifiers</w:t>
      </w:r>
      <w:r w:rsidR="0040427E">
        <w:t>.</w:t>
      </w:r>
    </w:p>
    <w:p w14:paraId="60C4945D" w14:textId="1A379F81" w:rsidR="003A0E41" w:rsidRDefault="00166447" w:rsidP="003A0E41">
      <w:r>
        <w:t xml:space="preserve">Hence, codebooks for precoded SRS shall be of </w:t>
      </w:r>
      <w:r w:rsidR="0035563A">
        <w:t xml:space="preserve">port </w:t>
      </w:r>
      <w:r>
        <w:t xml:space="preserve">selection type, i.e. only one port being used per layer, for the sake of efficient use of power amplifier resources. This type of codebook has by nature a limited number of entries. </w:t>
      </w:r>
    </w:p>
    <w:p w14:paraId="4E65EEA2" w14:textId="3B47CDA8" w:rsidR="00721C63" w:rsidRDefault="00DC32AB" w:rsidP="003A0E41">
      <w:r>
        <w:t xml:space="preserve">It was agreed in RAN1#86bis that the number of precoded SRS </w:t>
      </w:r>
      <w:r w:rsidRPr="00674D2E">
        <w:rPr>
          <w:rFonts w:eastAsia="MS Mincho"/>
          <w:lang w:val="en-US" w:eastAsia="ja-JP"/>
        </w:rPr>
        <w:t>ports</w:t>
      </w:r>
      <w:r>
        <w:rPr>
          <w:rFonts w:eastAsia="MS Mincho"/>
          <w:lang w:val="en-US" w:eastAsia="ja-JP"/>
        </w:rPr>
        <w:t xml:space="preserve"> shall be reconfigurable and take the numbers </w:t>
      </w:r>
      <w:r>
        <w:rPr>
          <w:rFonts w:eastAsia="MS Mincho" w:hint="eastAsia"/>
          <w:lang w:val="en-US" w:eastAsia="ja-JP"/>
        </w:rPr>
        <w:t xml:space="preserve">1, </w:t>
      </w:r>
      <w:r w:rsidRPr="00674D2E">
        <w:rPr>
          <w:rFonts w:eastAsia="MS Mincho"/>
          <w:lang w:val="en-US" w:eastAsia="ja-JP"/>
        </w:rPr>
        <w:t xml:space="preserve">2, </w:t>
      </w:r>
      <w:r>
        <w:rPr>
          <w:rFonts w:eastAsia="MS Mincho"/>
          <w:lang w:val="en-US" w:eastAsia="ja-JP"/>
        </w:rPr>
        <w:t xml:space="preserve">or </w:t>
      </w:r>
      <w:r w:rsidRPr="00674D2E">
        <w:rPr>
          <w:rFonts w:eastAsia="MS Mincho"/>
          <w:lang w:val="en-US" w:eastAsia="ja-JP"/>
        </w:rPr>
        <w:t>4</w:t>
      </w:r>
      <w:r>
        <w:rPr>
          <w:rFonts w:eastAsia="MS Mincho"/>
          <w:lang w:val="en-US" w:eastAsia="ja-JP"/>
        </w:rPr>
        <w:t xml:space="preserve"> </w:t>
      </w:r>
      <w:r w:rsidR="008F0715">
        <w:rPr>
          <w:rFonts w:eastAsia="MS Mincho"/>
          <w:lang w:val="en-US" w:eastAsia="ja-JP"/>
        </w:rPr>
        <w:t>(</w:t>
      </w:r>
      <w:r>
        <w:rPr>
          <w:rFonts w:eastAsia="MS Mincho"/>
          <w:lang w:val="en-US" w:eastAsia="ja-JP"/>
        </w:rPr>
        <w:t>other numbers for FFS</w:t>
      </w:r>
      <w:r w:rsidR="008F0715">
        <w:rPr>
          <w:rFonts w:eastAsia="MS Mincho"/>
          <w:lang w:val="en-US" w:eastAsia="ja-JP"/>
        </w:rPr>
        <w:t>),</w:t>
      </w:r>
      <w:r>
        <w:rPr>
          <w:rFonts w:eastAsia="MS Mincho"/>
          <w:lang w:val="en-US" w:eastAsia="ja-JP"/>
        </w:rPr>
        <w:t xml:space="preserve"> which sounds reasonable for this transmission scheme</w:t>
      </w:r>
      <w:r w:rsidRPr="00674D2E">
        <w:rPr>
          <w:rFonts w:eastAsia="MS Mincho"/>
          <w:lang w:val="en-US" w:eastAsia="ja-JP"/>
        </w:rPr>
        <w:t xml:space="preserve">. </w:t>
      </w:r>
      <w:r>
        <w:rPr>
          <w:rFonts w:eastAsia="MS Mincho"/>
          <w:lang w:val="en-US" w:eastAsia="ja-JP"/>
        </w:rPr>
        <w:t xml:space="preserve">We propose to </w:t>
      </w:r>
      <w:r w:rsidR="00A96045">
        <w:rPr>
          <w:rFonts w:eastAsia="MS Mincho"/>
          <w:lang w:val="en-US" w:eastAsia="ja-JP"/>
        </w:rPr>
        <w:t xml:space="preserve">using only </w:t>
      </w:r>
      <w:r>
        <w:rPr>
          <w:rFonts w:eastAsia="MS Mincho"/>
          <w:lang w:val="en-US" w:eastAsia="ja-JP"/>
        </w:rPr>
        <w:t>1, 2, or 4 SRS ports for precoded SRS</w:t>
      </w:r>
      <w:r w:rsidR="008D620D">
        <w:rPr>
          <w:rFonts w:eastAsia="MS Mincho"/>
          <w:lang w:val="en-US" w:eastAsia="ja-JP"/>
        </w:rPr>
        <w:t xml:space="preserve"> in one OFDM symbol</w:t>
      </w:r>
      <w:r>
        <w:rPr>
          <w:rFonts w:eastAsia="MS Mincho"/>
          <w:lang w:val="en-US" w:eastAsia="ja-JP"/>
        </w:rPr>
        <w:t>.</w:t>
      </w:r>
      <w:r w:rsidR="008D620D">
        <w:rPr>
          <w:rFonts w:eastAsia="MS Mincho"/>
          <w:lang w:val="en-US" w:eastAsia="ja-JP"/>
        </w:rPr>
        <w:t xml:space="preserve"> If an UL beam sweep is performed, then the total number of precoded SRS ports in an UL slot can be larger than 4, while the number of ports per symbol will be limited to 4. </w:t>
      </w:r>
    </w:p>
    <w:p w14:paraId="560B42BF" w14:textId="6BB7C594" w:rsidR="0050291B" w:rsidRDefault="00795620">
      <w:pPr>
        <w:pStyle w:val="Proposal"/>
      </w:pPr>
      <w:r>
        <w:t>Codebook for precoded SRS should be designed such that only one port being used per layer</w:t>
      </w:r>
      <w:r w:rsidR="008D620D">
        <w:t xml:space="preserve"> and the codebook is used to select a SRS port per layer</w:t>
      </w:r>
      <w:r w:rsidR="0040427E">
        <w:t>.</w:t>
      </w:r>
    </w:p>
    <w:p w14:paraId="3D376F0C" w14:textId="6AA41EF0" w:rsidR="001252EF" w:rsidRDefault="001252EF" w:rsidP="00DD02FE">
      <w:pPr>
        <w:pStyle w:val="Proposal"/>
      </w:pPr>
      <w:r>
        <w:t>Support 1, 2, and 4</w:t>
      </w:r>
      <w:r w:rsidR="0050291B">
        <w:t xml:space="preserve"> </w:t>
      </w:r>
      <w:r>
        <w:t>precoded SRS-ports</w:t>
      </w:r>
      <w:r w:rsidR="008D620D">
        <w:t xml:space="preserve"> per OFDM symbol</w:t>
      </w:r>
      <w:r>
        <w:t>.</w:t>
      </w:r>
    </w:p>
    <w:p w14:paraId="6A5838EB" w14:textId="0E81C971" w:rsidR="0050291B" w:rsidRDefault="00036A1E" w:rsidP="00DD02FE">
      <w:r>
        <w:rPr>
          <w:rFonts w:eastAsia="MS Mincho"/>
          <w:lang w:val="en-US" w:eastAsia="ja-JP"/>
        </w:rPr>
        <w:t>Below</w:t>
      </w:r>
      <w:r w:rsidR="0050291B">
        <w:rPr>
          <w:rFonts w:eastAsia="MS Mincho"/>
          <w:lang w:val="en-US" w:eastAsia="ja-JP"/>
        </w:rPr>
        <w:t xml:space="preserve"> we give examples of UL MIMO codebooks </w:t>
      </w:r>
      <w:r w:rsidR="00AD3FE6">
        <w:rPr>
          <w:rFonts w:eastAsia="MS Mincho"/>
          <w:lang w:val="en-US" w:eastAsia="ja-JP"/>
        </w:rPr>
        <w:t>for</w:t>
      </w:r>
      <w:r w:rsidR="001E6DF5">
        <w:rPr>
          <w:rFonts w:eastAsia="MS Mincho"/>
          <w:lang w:val="en-US" w:eastAsia="ja-JP"/>
        </w:rPr>
        <w:t xml:space="preserve"> precoded SRS</w:t>
      </w:r>
      <w:r>
        <w:rPr>
          <w:rFonts w:eastAsia="MS Mincho"/>
          <w:lang w:val="en-US" w:eastAsia="ja-JP"/>
        </w:rPr>
        <w:t xml:space="preserve"> for different ranks</w:t>
      </w:r>
      <w:r w:rsidR="001E6DF5">
        <w:rPr>
          <w:rFonts w:eastAsia="MS Mincho"/>
          <w:lang w:val="en-US" w:eastAsia="ja-JP"/>
        </w:rPr>
        <w:t xml:space="preserve">. </w:t>
      </w:r>
    </w:p>
    <w:p w14:paraId="5101D551" w14:textId="77777777" w:rsidR="00A96045" w:rsidRDefault="00A96045" w:rsidP="00DC32AB"/>
    <w:p w14:paraId="4E615E30" w14:textId="0BA830D0" w:rsidR="00A96045" w:rsidRDefault="00A96045" w:rsidP="00DD02FE">
      <w:pPr>
        <w:pStyle w:val="Caption"/>
        <w:keepNext/>
      </w:pPr>
      <w:r>
        <w:t xml:space="preserve">Table </w:t>
      </w:r>
      <w:r w:rsidR="00332A59">
        <w:fldChar w:fldCharType="begin"/>
      </w:r>
      <w:r w:rsidR="00332A59">
        <w:instrText xml:space="preserve"> SEQ Table \* ARABIC </w:instrText>
      </w:r>
      <w:r w:rsidR="00332A59">
        <w:fldChar w:fldCharType="separate"/>
      </w:r>
      <w:r w:rsidR="00332A59">
        <w:rPr>
          <w:noProof/>
        </w:rPr>
        <w:t>1</w:t>
      </w:r>
      <w:r w:rsidR="00332A59">
        <w:fldChar w:fldCharType="end"/>
      </w:r>
      <w:r>
        <w:t xml:space="preserve"> Rank 1 port selection codebook for precoded SRS</w:t>
      </w:r>
    </w:p>
    <w:tbl>
      <w:tblPr>
        <w:tblW w:w="0" w:type="auto"/>
        <w:jc w:val="center"/>
        <w:tblLook w:val="01E0" w:firstRow="1" w:lastRow="1" w:firstColumn="1" w:lastColumn="1" w:noHBand="0" w:noVBand="0"/>
      </w:tblPr>
      <w:tblGrid>
        <w:gridCol w:w="1462"/>
        <w:gridCol w:w="543"/>
        <w:gridCol w:w="543"/>
        <w:gridCol w:w="543"/>
        <w:gridCol w:w="706"/>
      </w:tblGrid>
      <w:tr w:rsidR="00A96045" w:rsidRPr="005B11E1" w14:paraId="7D555A5F" w14:textId="77777777" w:rsidTr="00D25A45">
        <w:trPr>
          <w:gridAfter w:val="4"/>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674882" w14:textId="77777777" w:rsidR="00A96045" w:rsidRDefault="00A96045" w:rsidP="00D25A45">
            <w:pPr>
              <w:pStyle w:val="TAH"/>
            </w:pPr>
            <w:r>
              <w:t>Codebook index</w:t>
            </w:r>
          </w:p>
        </w:tc>
      </w:tr>
      <w:tr w:rsidR="00A96045" w:rsidRPr="005B11E1" w14:paraId="50BB3EA2"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78E2BA" w14:textId="77777777" w:rsidR="00A96045" w:rsidRDefault="00A96045" w:rsidP="00D25A4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EC8EC" w14:textId="77777777" w:rsidR="00A96045" w:rsidRDefault="00A96045" w:rsidP="00D25A45">
            <w:pPr>
              <w:pStyle w:val="TAC"/>
            </w:pPr>
            <w:r w:rsidRPr="005B11E1">
              <w:rPr>
                <w:position w:val="-56"/>
              </w:rPr>
              <w:object w:dxaOrig="340" w:dyaOrig="1219" w14:anchorId="5255A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60.45pt" o:ole="">
                  <v:imagedata r:id="rId9" o:title=""/>
                </v:shape>
                <o:OLEObject Type="Embed" ProgID="Equation.3" ShapeID="_x0000_i1025" DrawAspect="Content" ObjectID="_1545485952" r:id="rId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EC6EB" w14:textId="77777777" w:rsidR="00A96045" w:rsidRDefault="00A96045" w:rsidP="00D25A45">
            <w:pPr>
              <w:pStyle w:val="TAC"/>
            </w:pPr>
            <w:r w:rsidRPr="005B11E1">
              <w:rPr>
                <w:position w:val="-56"/>
              </w:rPr>
              <w:object w:dxaOrig="340" w:dyaOrig="1219" w14:anchorId="3ADC0FE8">
                <v:shape id="_x0000_i1026" type="#_x0000_t75" style="width:16.3pt;height:60.45pt" o:ole="">
                  <v:imagedata r:id="rId11" o:title=""/>
                </v:shape>
                <o:OLEObject Type="Embed" ProgID="Equation.3" ShapeID="_x0000_i1026" DrawAspect="Content" ObjectID="_1545485953" r:id="rId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226A0" w14:textId="77777777" w:rsidR="00A96045" w:rsidRDefault="00A96045" w:rsidP="00D25A45">
            <w:pPr>
              <w:pStyle w:val="TAC"/>
            </w:pPr>
            <w:r w:rsidRPr="005B11E1">
              <w:rPr>
                <w:position w:val="-56"/>
              </w:rPr>
              <w:object w:dxaOrig="340" w:dyaOrig="1219" w14:anchorId="275B141F">
                <v:shape id="_x0000_i1027" type="#_x0000_t75" style="width:16.3pt;height:60.45pt" o:ole="">
                  <v:imagedata r:id="rId13" o:title=""/>
                </v:shape>
                <o:OLEObject Type="Embed" ProgID="Equation.3" ShapeID="_x0000_i1027" DrawAspect="Content" ObjectID="_1545485954" r:id="rId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408857" w14:textId="77777777" w:rsidR="00A96045" w:rsidRDefault="00A96045" w:rsidP="00D25A45">
            <w:pPr>
              <w:pStyle w:val="TAC"/>
            </w:pPr>
            <w:r w:rsidRPr="00DF4218">
              <w:rPr>
                <w:position w:val="-10"/>
              </w:rPr>
              <w:object w:dxaOrig="160" w:dyaOrig="300" w14:anchorId="6C1F9EC2">
                <v:shape id="_x0000_i1028" type="#_x0000_t75" style="width:8.15pt;height:14.95pt" o:ole="">
                  <v:imagedata r:id="rId15" o:title=""/>
                </v:shape>
                <o:OLEObject Type="Embed" ProgID="Equation.3" ShapeID="_x0000_i1028" DrawAspect="Content" ObjectID="_1545485955" r:id="rId16"/>
              </w:object>
            </w:r>
            <w:r w:rsidRPr="005B11E1">
              <w:rPr>
                <w:position w:val="-56"/>
              </w:rPr>
              <w:object w:dxaOrig="340" w:dyaOrig="1219" w14:anchorId="141A6CD8">
                <v:shape id="_x0000_i1029" type="#_x0000_t75" style="width:16.3pt;height:60.45pt" o:ole="">
                  <v:imagedata r:id="rId17" o:title=""/>
                </v:shape>
                <o:OLEObject Type="Embed" ProgID="Equation.3" ShapeID="_x0000_i1029" DrawAspect="Content" ObjectID="_1545485956" r:id="rId18"/>
              </w:object>
            </w:r>
          </w:p>
        </w:tc>
      </w:tr>
    </w:tbl>
    <w:p w14:paraId="3A5E9C34" w14:textId="77777777" w:rsidR="00A96045" w:rsidRDefault="00A96045" w:rsidP="00DC32AB"/>
    <w:p w14:paraId="5A9B3814" w14:textId="4E655EC6" w:rsidR="00A96045" w:rsidRDefault="00A96045" w:rsidP="00DD02FE">
      <w:pPr>
        <w:pStyle w:val="Caption"/>
        <w:keepNext/>
      </w:pPr>
      <w:r>
        <w:t xml:space="preserve">Table </w:t>
      </w:r>
      <w:r w:rsidR="00332A59">
        <w:fldChar w:fldCharType="begin"/>
      </w:r>
      <w:r w:rsidR="00332A59">
        <w:instrText xml:space="preserve"> SEQ Table \* ARABIC </w:instrText>
      </w:r>
      <w:r w:rsidR="00332A59">
        <w:fldChar w:fldCharType="separate"/>
      </w:r>
      <w:r w:rsidR="00332A59">
        <w:rPr>
          <w:noProof/>
        </w:rPr>
        <w:t>2</w:t>
      </w:r>
      <w:r w:rsidR="00332A59">
        <w:fldChar w:fldCharType="end"/>
      </w:r>
      <w:r>
        <w:t xml:space="preserve"> Rank 2 port selection codebook for precoded SRS</w:t>
      </w:r>
    </w:p>
    <w:tbl>
      <w:tblPr>
        <w:tblW w:w="0" w:type="auto"/>
        <w:jc w:val="center"/>
        <w:tblLook w:val="01E0" w:firstRow="1" w:lastRow="1" w:firstColumn="1" w:lastColumn="1" w:noHBand="0" w:noVBand="0"/>
      </w:tblPr>
      <w:tblGrid>
        <w:gridCol w:w="1462"/>
        <w:gridCol w:w="855"/>
        <w:gridCol w:w="855"/>
        <w:gridCol w:w="855"/>
        <w:gridCol w:w="855"/>
      </w:tblGrid>
      <w:tr w:rsidR="00A96045" w:rsidRPr="005B11E1" w14:paraId="4E67E8AB" w14:textId="77777777" w:rsidTr="00D25A45">
        <w:trPr>
          <w:gridAfter w:val="4"/>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C33228" w14:textId="77777777" w:rsidR="00A96045" w:rsidRDefault="00A96045" w:rsidP="00D25A45">
            <w:pPr>
              <w:pStyle w:val="TAH"/>
            </w:pPr>
            <w:r>
              <w:t>Codebook index</w:t>
            </w:r>
          </w:p>
        </w:tc>
      </w:tr>
      <w:tr w:rsidR="00A96045" w:rsidRPr="005B11E1" w14:paraId="5C75FE9E"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5D48C" w14:textId="77777777" w:rsidR="00A96045" w:rsidRDefault="00A96045" w:rsidP="00D25A4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7ABF8" w14:textId="77777777" w:rsidR="00A96045" w:rsidRDefault="00A96045" w:rsidP="00D25A45">
            <w:pPr>
              <w:pStyle w:val="TAC"/>
            </w:pPr>
            <w:r w:rsidRPr="005B11E1">
              <w:rPr>
                <w:position w:val="-56"/>
              </w:rPr>
              <w:object w:dxaOrig="639" w:dyaOrig="1219" w14:anchorId="54CE5164">
                <v:shape id="_x0000_i1030" type="#_x0000_t75" style="width:31.9pt;height:60.45pt" o:ole="">
                  <v:imagedata r:id="rId19" o:title=""/>
                </v:shape>
                <o:OLEObject Type="Embed" ProgID="Equation.3" ShapeID="_x0000_i1030" DrawAspect="Content" ObjectID="_1545485957"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D09E9" w14:textId="77777777" w:rsidR="00A96045" w:rsidRDefault="00A96045" w:rsidP="00D25A45">
            <w:pPr>
              <w:pStyle w:val="TAC"/>
            </w:pPr>
            <w:r w:rsidRPr="005B11E1">
              <w:rPr>
                <w:position w:val="-56"/>
              </w:rPr>
              <w:object w:dxaOrig="639" w:dyaOrig="1219" w14:anchorId="0A1548A4">
                <v:shape id="_x0000_i1031" type="#_x0000_t75" style="width:31.9pt;height:60.45pt" o:ole="">
                  <v:imagedata r:id="rId21" o:title=""/>
                </v:shape>
                <o:OLEObject Type="Embed" ProgID="Equation.3" ShapeID="_x0000_i1031" DrawAspect="Content" ObjectID="_1545485958"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1E7B0" w14:textId="77777777" w:rsidR="00A96045" w:rsidRDefault="00A96045" w:rsidP="00D25A45">
            <w:pPr>
              <w:pStyle w:val="TAC"/>
            </w:pPr>
            <w:r w:rsidRPr="005B11E1">
              <w:rPr>
                <w:position w:val="-56"/>
              </w:rPr>
              <w:object w:dxaOrig="639" w:dyaOrig="1219" w14:anchorId="6D9070DA">
                <v:shape id="_x0000_i1032" type="#_x0000_t75" style="width:31.9pt;height:60.45pt" o:ole="">
                  <v:imagedata r:id="rId23" o:title=""/>
                </v:shape>
                <o:OLEObject Type="Embed" ProgID="Equation.3" ShapeID="_x0000_i1032" DrawAspect="Content" ObjectID="_1545485959" r:id="rId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2460C" w14:textId="77777777" w:rsidR="00A96045" w:rsidRDefault="00A96045" w:rsidP="00D25A45">
            <w:pPr>
              <w:pStyle w:val="TAC"/>
            </w:pPr>
            <w:r w:rsidRPr="005B11E1">
              <w:rPr>
                <w:position w:val="-56"/>
              </w:rPr>
              <w:object w:dxaOrig="639" w:dyaOrig="1219" w14:anchorId="59463AA7">
                <v:shape id="_x0000_i1033" type="#_x0000_t75" style="width:31.9pt;height:60.45pt" o:ole="">
                  <v:imagedata r:id="rId25" o:title=""/>
                </v:shape>
                <o:OLEObject Type="Embed" ProgID="Equation.3" ShapeID="_x0000_i1033" DrawAspect="Content" ObjectID="_1545485960" r:id="rId26"/>
              </w:object>
            </w:r>
          </w:p>
        </w:tc>
      </w:tr>
      <w:tr w:rsidR="00A96045" w:rsidRPr="005B11E1" w14:paraId="4EEB44BE"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5DF72" w14:textId="77777777" w:rsidR="00A96045" w:rsidRDefault="00A96045" w:rsidP="00A96045">
            <w:pPr>
              <w:pStyle w:val="TAC"/>
            </w:pPr>
            <w: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9EF69" w14:textId="77777777" w:rsidR="00A96045" w:rsidRDefault="00A96045" w:rsidP="00A96045">
            <w:pPr>
              <w:pStyle w:val="TAC"/>
            </w:pPr>
            <w:r w:rsidRPr="005B11E1">
              <w:rPr>
                <w:position w:val="-56"/>
              </w:rPr>
              <w:object w:dxaOrig="639" w:dyaOrig="1219" w14:anchorId="76450264">
                <v:shape id="_x0000_i1034" type="#_x0000_t75" style="width:31.9pt;height:60.45pt" o:ole="">
                  <v:imagedata r:id="rId27" o:title=""/>
                </v:shape>
                <o:OLEObject Type="Embed" ProgID="Equation.3" ShapeID="_x0000_i1034" DrawAspect="Content" ObjectID="_1545485961"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723E33" w14:textId="77777777" w:rsidR="00A96045" w:rsidRDefault="00A96045" w:rsidP="00A96045">
            <w:pPr>
              <w:pStyle w:val="TAC"/>
            </w:pPr>
            <w:r w:rsidRPr="005B11E1">
              <w:rPr>
                <w:position w:val="-56"/>
              </w:rPr>
              <w:object w:dxaOrig="639" w:dyaOrig="1219" w14:anchorId="50799B7B">
                <v:shape id="_x0000_i1035" type="#_x0000_t75" style="width:31.9pt;height:60.45pt" o:ole="">
                  <v:imagedata r:id="rId29" o:title=""/>
                </v:shape>
                <o:OLEObject Type="Embed" ProgID="Equation.3" ShapeID="_x0000_i1035" DrawAspect="Content" ObjectID="_1545485962"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90711" w14:textId="77777777" w:rsidR="00A96045" w:rsidRDefault="00A96045" w:rsidP="00A9604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20D72A" w14:textId="77777777" w:rsidR="00A96045" w:rsidRDefault="00A96045" w:rsidP="00A96045">
            <w:pPr>
              <w:pStyle w:val="TAC"/>
            </w:pPr>
          </w:p>
        </w:tc>
      </w:tr>
    </w:tbl>
    <w:p w14:paraId="32B908BD" w14:textId="77777777" w:rsidR="00A96045" w:rsidRDefault="00A96045" w:rsidP="00DC32AB"/>
    <w:p w14:paraId="7F90FAB8" w14:textId="21F1A926" w:rsidR="00A96045" w:rsidRDefault="00A96045" w:rsidP="00DD02FE">
      <w:pPr>
        <w:pStyle w:val="Caption"/>
        <w:keepNext/>
      </w:pPr>
      <w:r>
        <w:lastRenderedPageBreak/>
        <w:t xml:space="preserve">Table </w:t>
      </w:r>
      <w:r w:rsidR="00332A59">
        <w:fldChar w:fldCharType="begin"/>
      </w:r>
      <w:r w:rsidR="00332A59">
        <w:instrText xml:space="preserve"> SEQ Table \* ARABIC </w:instrText>
      </w:r>
      <w:r w:rsidR="00332A59">
        <w:fldChar w:fldCharType="separate"/>
      </w:r>
      <w:r w:rsidR="00332A59">
        <w:rPr>
          <w:noProof/>
        </w:rPr>
        <w:t>3</w:t>
      </w:r>
      <w:r w:rsidR="00332A59">
        <w:fldChar w:fldCharType="end"/>
      </w:r>
      <w:r>
        <w:t xml:space="preserve"> Rank 3 port selection codebook for precoded SRS</w:t>
      </w:r>
    </w:p>
    <w:tbl>
      <w:tblPr>
        <w:tblW w:w="0" w:type="auto"/>
        <w:jc w:val="center"/>
        <w:tblLook w:val="01E0" w:firstRow="1" w:lastRow="1" w:firstColumn="1" w:lastColumn="1" w:noHBand="0" w:noVBand="0"/>
      </w:tblPr>
      <w:tblGrid>
        <w:gridCol w:w="1462"/>
        <w:gridCol w:w="1130"/>
        <w:gridCol w:w="1130"/>
        <w:gridCol w:w="1130"/>
        <w:gridCol w:w="1130"/>
      </w:tblGrid>
      <w:tr w:rsidR="00A96045" w:rsidRPr="005B11E1" w14:paraId="37C1DB23" w14:textId="77777777" w:rsidTr="00D25A45">
        <w:trPr>
          <w:gridAfter w:val="4"/>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EF70A8" w14:textId="77777777" w:rsidR="00A96045" w:rsidRDefault="00A96045" w:rsidP="00D25A45">
            <w:pPr>
              <w:pStyle w:val="TAH"/>
            </w:pPr>
            <w:r>
              <w:t>Codebook index</w:t>
            </w:r>
          </w:p>
        </w:tc>
      </w:tr>
      <w:tr w:rsidR="00A96045" w:rsidRPr="005B11E1" w14:paraId="33CFA1B0"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009C2B" w14:textId="77777777" w:rsidR="00A96045" w:rsidRDefault="00A96045" w:rsidP="00D25A4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73D7EA" w14:textId="77777777" w:rsidR="00A96045" w:rsidRDefault="00A96045" w:rsidP="00D25A45">
            <w:pPr>
              <w:pStyle w:val="TAC"/>
            </w:pPr>
            <w:r w:rsidRPr="005B11E1">
              <w:rPr>
                <w:position w:val="-56"/>
              </w:rPr>
              <w:object w:dxaOrig="920" w:dyaOrig="1219" w14:anchorId="644E9FEA">
                <v:shape id="_x0000_i1036" type="#_x0000_t75" style="width:45.5pt;height:60.45pt" o:ole="">
                  <v:imagedata r:id="rId31" o:title=""/>
                </v:shape>
                <o:OLEObject Type="Embed" ProgID="Equation.3" ShapeID="_x0000_i1036" DrawAspect="Content" ObjectID="_1545485963"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2F11FD" w14:textId="77777777" w:rsidR="00A96045" w:rsidRDefault="00A96045" w:rsidP="00D25A45">
            <w:pPr>
              <w:pStyle w:val="TAC"/>
            </w:pPr>
            <w:r w:rsidRPr="005B11E1">
              <w:rPr>
                <w:position w:val="-56"/>
              </w:rPr>
              <w:object w:dxaOrig="920" w:dyaOrig="1219" w14:anchorId="3759B2DE">
                <v:shape id="_x0000_i1037" type="#_x0000_t75" style="width:45.5pt;height:60.45pt" o:ole="">
                  <v:imagedata r:id="rId33" o:title=""/>
                </v:shape>
                <o:OLEObject Type="Embed" ProgID="Equation.3" ShapeID="_x0000_i1037" DrawAspect="Content" ObjectID="_1545485964"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D1D28D" w14:textId="77777777" w:rsidR="00A96045" w:rsidRDefault="00A96045" w:rsidP="00D25A45">
            <w:pPr>
              <w:pStyle w:val="TAC"/>
            </w:pPr>
            <w:r w:rsidRPr="005B11E1">
              <w:rPr>
                <w:position w:val="-56"/>
              </w:rPr>
              <w:object w:dxaOrig="920" w:dyaOrig="1219" w14:anchorId="072FC6D8">
                <v:shape id="_x0000_i1038" type="#_x0000_t75" style="width:45.5pt;height:60.45pt" o:ole="">
                  <v:imagedata r:id="rId35" o:title=""/>
                </v:shape>
                <o:OLEObject Type="Embed" ProgID="Equation.3" ShapeID="_x0000_i1038" DrawAspect="Content" ObjectID="_1545485965"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75B8B" w14:textId="77777777" w:rsidR="00A96045" w:rsidRDefault="00A96045" w:rsidP="00D25A45">
            <w:pPr>
              <w:pStyle w:val="TAC"/>
            </w:pPr>
            <w:r w:rsidRPr="005B11E1">
              <w:rPr>
                <w:position w:val="-56"/>
              </w:rPr>
              <w:object w:dxaOrig="920" w:dyaOrig="1219" w14:anchorId="4EEBF7ED">
                <v:shape id="_x0000_i1039" type="#_x0000_t75" style="width:45.5pt;height:60.45pt" o:ole="">
                  <v:imagedata r:id="rId37" o:title=""/>
                </v:shape>
                <o:OLEObject Type="Embed" ProgID="Equation.3" ShapeID="_x0000_i1039" DrawAspect="Content" ObjectID="_1545485966" r:id="rId38"/>
              </w:object>
            </w:r>
          </w:p>
        </w:tc>
      </w:tr>
    </w:tbl>
    <w:p w14:paraId="3F7AADA3" w14:textId="77777777" w:rsidR="00A96045" w:rsidRDefault="00A96045" w:rsidP="00A96045">
      <w:pPr>
        <w:pStyle w:val="Caption"/>
        <w:keepNext/>
      </w:pPr>
    </w:p>
    <w:p w14:paraId="606411BE" w14:textId="4EF2DAC4" w:rsidR="00A96045" w:rsidRDefault="00A96045" w:rsidP="00A96045">
      <w:pPr>
        <w:pStyle w:val="Caption"/>
        <w:keepNext/>
      </w:pPr>
      <w:r>
        <w:t xml:space="preserve">Table </w:t>
      </w:r>
      <w:r w:rsidR="00332A59">
        <w:fldChar w:fldCharType="begin"/>
      </w:r>
      <w:r w:rsidR="00332A59">
        <w:instrText xml:space="preserve"> SEQ Table \* ARABIC </w:instrText>
      </w:r>
      <w:r w:rsidR="00332A59">
        <w:fldChar w:fldCharType="separate"/>
      </w:r>
      <w:r w:rsidR="00332A59">
        <w:rPr>
          <w:noProof/>
        </w:rPr>
        <w:t>4</w:t>
      </w:r>
      <w:r w:rsidR="00332A59">
        <w:fldChar w:fldCharType="end"/>
      </w:r>
      <w:r>
        <w:t xml:space="preserve"> Rank 4 precoding matrix for precoded SRS</w:t>
      </w:r>
    </w:p>
    <w:tbl>
      <w:tblPr>
        <w:tblW w:w="0" w:type="auto"/>
        <w:jc w:val="center"/>
        <w:tblLook w:val="01E0" w:firstRow="1" w:lastRow="1" w:firstColumn="1" w:lastColumn="1" w:noHBand="0" w:noVBand="0"/>
      </w:tblPr>
      <w:tblGrid>
        <w:gridCol w:w="1462"/>
        <w:gridCol w:w="1407"/>
      </w:tblGrid>
      <w:tr w:rsidR="00A96045" w:rsidRPr="005B11E1" w14:paraId="5A050CC0" w14:textId="77777777" w:rsidTr="00D25A45">
        <w:trPr>
          <w:gridAfter w:val="1"/>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098375" w14:textId="77777777" w:rsidR="00A96045" w:rsidRDefault="00A96045" w:rsidP="00D25A45">
            <w:pPr>
              <w:pStyle w:val="TAH"/>
            </w:pPr>
            <w:r>
              <w:t>Codebook index</w:t>
            </w:r>
          </w:p>
        </w:tc>
      </w:tr>
      <w:tr w:rsidR="00A96045" w:rsidRPr="005B11E1" w14:paraId="515CD29E"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6F54C" w14:textId="77777777" w:rsidR="00A96045" w:rsidRDefault="00A96045" w:rsidP="00D25A45">
            <w:pPr>
              <w:pStyle w:val="TAC"/>
            </w:pPr>
            <w:r>
              <w:t xml:space="preserve">0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D2C65" w14:textId="77777777" w:rsidR="00A96045" w:rsidRDefault="002A3FB1" w:rsidP="00D25A45">
            <w:pPr>
              <w:pStyle w:val="TAC"/>
            </w:pPr>
            <w:r w:rsidRPr="005B11E1">
              <w:rPr>
                <w:position w:val="-56"/>
              </w:rPr>
              <w:object w:dxaOrig="1200" w:dyaOrig="1219" w14:anchorId="4D93266C">
                <v:shape id="_x0000_i1040" type="#_x0000_t75" style="width:59.75pt;height:60.45pt" o:ole="">
                  <v:imagedata r:id="rId39" o:title=""/>
                </v:shape>
                <o:OLEObject Type="Embed" ProgID="Equation.3" ShapeID="_x0000_i1040" DrawAspect="Content" ObjectID="_1545485967" r:id="rId40"/>
              </w:object>
            </w:r>
          </w:p>
        </w:tc>
      </w:tr>
    </w:tbl>
    <w:p w14:paraId="7108CC84" w14:textId="77777777" w:rsidR="00A96045" w:rsidRPr="00133110" w:rsidRDefault="00A96045" w:rsidP="00DC32AB"/>
    <w:p w14:paraId="3A57B92E" w14:textId="77777777" w:rsidR="000E511E" w:rsidRDefault="000E511E" w:rsidP="003A0E41"/>
    <w:p w14:paraId="425809A7" w14:textId="015EA71F" w:rsidR="000E511E" w:rsidRDefault="00AD3FE6" w:rsidP="003A0E41">
      <w:r>
        <w:t xml:space="preserve">It is </w:t>
      </w:r>
      <w:r w:rsidR="000E511E">
        <w:t xml:space="preserve">also </w:t>
      </w:r>
      <w:r>
        <w:t xml:space="preserve">possible to </w:t>
      </w:r>
      <w:r w:rsidR="000E511E">
        <w:t>design the</w:t>
      </w:r>
      <w:r>
        <w:t xml:space="preserve"> SRS ports such that a </w:t>
      </w:r>
      <w:r w:rsidR="000E511E">
        <w:t>sub</w:t>
      </w:r>
      <w:r>
        <w:t>set of</w:t>
      </w:r>
      <w:r w:rsidR="000E511E">
        <w:t xml:space="preserve"> the SRS ports </w:t>
      </w:r>
      <w:r w:rsidR="00B45F8B">
        <w:t>shares</w:t>
      </w:r>
      <w:r w:rsidR="000E511E">
        <w:t xml:space="preserve"> a subset of the T</w:t>
      </w:r>
      <w:r>
        <w:t>X</w:t>
      </w:r>
      <w:r w:rsidR="000E511E">
        <w:t xml:space="preserve">/RXs while another subset of SRS ports </w:t>
      </w:r>
      <w:r w:rsidR="00B45F8B">
        <w:t>shares</w:t>
      </w:r>
      <w:r w:rsidR="000E511E">
        <w:t xml:space="preserve"> another subset of TX/RXs, as schematically illustrated in Figure 2.</w:t>
      </w:r>
      <w:r w:rsidR="00B45F8B">
        <w:t xml:space="preserve"> This case is a hybrid solution between precoded and non-precoded SRS ports. </w:t>
      </w:r>
      <w:r w:rsidR="00D31563">
        <w:t>In this case it should be allowed</w:t>
      </w:r>
      <w:r w:rsidR="00B45F8B">
        <w:t xml:space="preserve"> to use port combining precoding </w:t>
      </w:r>
      <w:r w:rsidR="0014288D">
        <w:t xml:space="preserve">over SRS ports belonging to different subsets (e.g. over SRS port1 and SRS port3) </w:t>
      </w:r>
      <w:r w:rsidR="00D31563">
        <w:t xml:space="preserve">but it should not be allowed </w:t>
      </w:r>
      <w:r w:rsidR="003F5C0A">
        <w:t>to use port combining precoding fo</w:t>
      </w:r>
      <w:r w:rsidR="00D31563">
        <w:t xml:space="preserve">r </w:t>
      </w:r>
      <w:r w:rsidR="0014288D">
        <w:t xml:space="preserve">SRS ports belonging to the same subset (e.g. over SRS port1 and SRS port2). How to handle </w:t>
      </w:r>
      <w:r w:rsidR="00D31563">
        <w:t xml:space="preserve">hybrid SRS port cases </w:t>
      </w:r>
      <w:r w:rsidR="0014288D">
        <w:t>needs further attention.</w:t>
      </w:r>
    </w:p>
    <w:p w14:paraId="66179F71" w14:textId="77777777" w:rsidR="0087472D" w:rsidRDefault="0087472D" w:rsidP="003A0E41"/>
    <w:p w14:paraId="1B9E1E1E" w14:textId="1C65AAE5" w:rsidR="000E511E" w:rsidRDefault="00B45F8B" w:rsidP="00DD02FE">
      <w:pPr>
        <w:jc w:val="center"/>
      </w:pPr>
      <w:r w:rsidRPr="00B45F8B">
        <w:rPr>
          <w:noProof/>
          <w:lang w:val="sv-SE" w:eastAsia="sv-SE"/>
        </w:rPr>
        <w:drawing>
          <wp:inline distT="0" distB="0" distL="0" distR="0" wp14:anchorId="0359D548" wp14:editId="3AF25A42">
            <wp:extent cx="5943600" cy="2040890"/>
            <wp:effectExtent l="0" t="0" r="0" b="0"/>
            <wp:docPr id="4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pic:cNvPicPr>
                      <a:picLocks noChangeAspect="1"/>
                    </pic:cNvPicPr>
                  </pic:nvPicPr>
                  <pic:blipFill>
                    <a:blip r:embed="rId41"/>
                    <a:stretch>
                      <a:fillRect/>
                    </a:stretch>
                  </pic:blipFill>
                  <pic:spPr>
                    <a:xfrm>
                      <a:off x="0" y="0"/>
                      <a:ext cx="5943600" cy="2040890"/>
                    </a:xfrm>
                    <a:prstGeom prst="rect">
                      <a:avLst/>
                    </a:prstGeom>
                  </pic:spPr>
                </pic:pic>
              </a:graphicData>
            </a:graphic>
          </wp:inline>
        </w:drawing>
      </w:r>
    </w:p>
    <w:p w14:paraId="2EF410A2" w14:textId="78B5B5EC" w:rsidR="000E511E" w:rsidRDefault="000E511E" w:rsidP="00DD02FE">
      <w:pPr>
        <w:pStyle w:val="Caption"/>
        <w:ind w:firstLine="432"/>
        <w:jc w:val="left"/>
      </w:pPr>
      <w:r>
        <w:t xml:space="preserve">Figure </w:t>
      </w:r>
      <w:r>
        <w:fldChar w:fldCharType="begin"/>
      </w:r>
      <w:r>
        <w:instrText xml:space="preserve"> SEQ Figure \* ARABIC </w:instrText>
      </w:r>
      <w:r>
        <w:fldChar w:fldCharType="separate"/>
      </w:r>
      <w:r>
        <w:rPr>
          <w:noProof/>
        </w:rPr>
        <w:t>2</w:t>
      </w:r>
      <w:r>
        <w:fldChar w:fldCharType="end"/>
      </w:r>
      <w:r>
        <w:tab/>
      </w:r>
    </w:p>
    <w:p w14:paraId="2AFB75EA" w14:textId="1E6E3AC5" w:rsidR="0087472D" w:rsidRDefault="0087472D" w:rsidP="0087472D">
      <w:pPr>
        <w:pStyle w:val="Observation"/>
      </w:pPr>
      <w:r>
        <w:t xml:space="preserve">How to handle hybrid SRS port </w:t>
      </w:r>
      <w:r w:rsidR="00036A1E">
        <w:t>cases</w:t>
      </w:r>
      <w:r>
        <w:t xml:space="preserve"> need further attention.</w:t>
      </w:r>
    </w:p>
    <w:p w14:paraId="2D7CBC74" w14:textId="25140BB2" w:rsidR="00036A1E" w:rsidRDefault="003F5C0A" w:rsidP="00036A1E">
      <w:pPr>
        <w:pStyle w:val="Proposal"/>
      </w:pPr>
      <w:r>
        <w:t>Study how to handle hybrid SRS port cases</w:t>
      </w:r>
      <w:r w:rsidR="0040427E">
        <w:t>.</w:t>
      </w:r>
    </w:p>
    <w:p w14:paraId="3CBDB898" w14:textId="77777777" w:rsidR="000E511E" w:rsidRDefault="000E511E" w:rsidP="003A0E41"/>
    <w:p w14:paraId="109BAE5F" w14:textId="5861D88F" w:rsidR="00721C63" w:rsidRPr="00DD02FE" w:rsidRDefault="00AD3FE6" w:rsidP="003A0E41">
      <w:r>
        <w:t xml:space="preserve"> </w:t>
      </w:r>
    </w:p>
    <w:p w14:paraId="3F7D19ED" w14:textId="77777777" w:rsidR="00C01F33" w:rsidRPr="00CE0424" w:rsidRDefault="00C01F33" w:rsidP="003A0E41">
      <w:pPr>
        <w:pStyle w:val="Heading1"/>
      </w:pPr>
      <w:r w:rsidRPr="00CE0424">
        <w:lastRenderedPageBreak/>
        <w:t>Conclusion</w:t>
      </w:r>
      <w:r w:rsidR="00AE2FEB">
        <w:t>s</w:t>
      </w:r>
    </w:p>
    <w:p w14:paraId="5B43C5F4" w14:textId="6E41317B" w:rsidR="0040427E" w:rsidRDefault="0040427E" w:rsidP="00DD02FE">
      <w:pPr>
        <w:pStyle w:val="Observation"/>
        <w:numPr>
          <w:ilvl w:val="0"/>
          <w:numId w:val="24"/>
        </w:numPr>
        <w:ind w:left="1701" w:hanging="1701"/>
      </w:pPr>
      <w:bookmarkStart w:id="2" w:name="_In-sequence_SDU_delivery"/>
      <w:bookmarkEnd w:id="2"/>
      <w:r>
        <w:t>Applying precoding on top of precoded SRS ports may lead to poor utilization of power amplifiers.</w:t>
      </w:r>
    </w:p>
    <w:p w14:paraId="3FFFDBEA" w14:textId="0D3A8545" w:rsidR="0040427E" w:rsidRDefault="0040427E" w:rsidP="00DD02FE">
      <w:pPr>
        <w:pStyle w:val="Observation"/>
        <w:numPr>
          <w:ilvl w:val="0"/>
          <w:numId w:val="24"/>
        </w:numPr>
        <w:ind w:left="1701" w:hanging="1701"/>
      </w:pPr>
      <w:r>
        <w:t>How to handle hybrid SRS port cases need further attention.</w:t>
      </w:r>
    </w:p>
    <w:p w14:paraId="09720227" w14:textId="120BDE1D" w:rsidR="008D620D" w:rsidRDefault="00036A1E" w:rsidP="00DD02FE">
      <w:pPr>
        <w:pStyle w:val="Proposal"/>
        <w:numPr>
          <w:ilvl w:val="0"/>
          <w:numId w:val="23"/>
        </w:numPr>
        <w:tabs>
          <w:tab w:val="clear" w:pos="1304"/>
          <w:tab w:val="num" w:pos="1701"/>
        </w:tabs>
        <w:ind w:left="1701" w:hanging="1701"/>
      </w:pPr>
      <w:r>
        <w:t>C</w:t>
      </w:r>
      <w:r w:rsidR="008D620D">
        <w:t>odebook for precoded SRS should be designed such that only one port being used per layer and the codebook is used to select a SRS port per layer</w:t>
      </w:r>
      <w:r w:rsidR="0040427E">
        <w:t>.</w:t>
      </w:r>
    </w:p>
    <w:p w14:paraId="4889B9B2" w14:textId="4E65B169" w:rsidR="008D620D" w:rsidRPr="00DD02FE" w:rsidRDefault="008D620D" w:rsidP="00DD02FE">
      <w:pPr>
        <w:pStyle w:val="Proposal"/>
      </w:pPr>
      <w:r>
        <w:t>Support 1, 2, and 4 precoded SRS-ports per OFDM symbol.</w:t>
      </w:r>
    </w:p>
    <w:p w14:paraId="66A5BAE7" w14:textId="07F61200" w:rsidR="008D620D" w:rsidRPr="00D25A45" w:rsidRDefault="003F5C0A" w:rsidP="008D620D">
      <w:pPr>
        <w:pStyle w:val="Proposal"/>
        <w:rPr>
          <w:rFonts w:eastAsia="MS Mincho"/>
          <w:lang w:val="en-US" w:eastAsia="ja-JP"/>
        </w:rPr>
      </w:pPr>
      <w:r>
        <w:t>Study how to handle hybrid SRS port cases</w:t>
      </w:r>
      <w:r w:rsidR="0040427E">
        <w:rPr>
          <w:rFonts w:eastAsia="MS Mincho"/>
          <w:lang w:val="en-US" w:eastAsia="ja-JP"/>
        </w:rPr>
        <w:t>.</w:t>
      </w:r>
    </w:p>
    <w:p w14:paraId="4F83B241" w14:textId="1A2894B0" w:rsidR="00B74E3D" w:rsidRPr="00DD02FE" w:rsidRDefault="00B74E3D" w:rsidP="00DD02FE">
      <w:pPr>
        <w:pStyle w:val="Observation"/>
        <w:numPr>
          <w:ilvl w:val="0"/>
          <w:numId w:val="0"/>
        </w:numPr>
        <w:ind w:left="1701" w:hanging="1701"/>
        <w:rPr>
          <w:lang w:val="en-US"/>
        </w:rPr>
      </w:pPr>
    </w:p>
    <w:p w14:paraId="12C3EF5F" w14:textId="18D0A964" w:rsidR="003A7EF3" w:rsidRPr="00DD02FE" w:rsidRDefault="00F507D1" w:rsidP="00DD02FE">
      <w:pPr>
        <w:pStyle w:val="Heading1"/>
      </w:pPr>
      <w:r w:rsidRPr="00CE0424">
        <w:t>References</w:t>
      </w:r>
    </w:p>
    <w:sectPr w:rsidR="003A7EF3" w:rsidRPr="00DD02FE" w:rsidSect="00C02A4C">
      <w:headerReference w:type="even" r:id="rId42"/>
      <w:footerReference w:type="default" r:id="rId4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9F432" w14:textId="77777777" w:rsidR="00FE5ED9" w:rsidRDefault="00FE5ED9">
      <w:r>
        <w:separator/>
      </w:r>
    </w:p>
  </w:endnote>
  <w:endnote w:type="continuationSeparator" w:id="0">
    <w:p w14:paraId="6E68192F" w14:textId="77777777" w:rsidR="00FE5ED9" w:rsidRDefault="00FE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EB2E9" w14:textId="5B73E0B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4F7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F7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0C630" w14:textId="77777777" w:rsidR="00FE5ED9" w:rsidRDefault="00FE5ED9">
      <w:r>
        <w:separator/>
      </w:r>
    </w:p>
  </w:footnote>
  <w:footnote w:type="continuationSeparator" w:id="0">
    <w:p w14:paraId="6EAA0696" w14:textId="77777777" w:rsidR="00FE5ED9" w:rsidRDefault="00FE5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4DD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4F65FC"/>
    <w:multiLevelType w:val="singleLevel"/>
    <w:tmpl w:val="196C84EC"/>
    <w:lvl w:ilvl="0">
      <w:start w:val="1"/>
      <w:numFmt w:val="lowerLetter"/>
      <w:lvlText w:val="%1)"/>
      <w:legacy w:legacy="1" w:legacySpace="0" w:legacyIndent="283"/>
      <w:lvlJc w:val="left"/>
      <w:pPr>
        <w:ind w:left="567" w:hanging="283"/>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B93926"/>
    <w:multiLevelType w:val="hybridMultilevel"/>
    <w:tmpl w:val="32DA1B4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6EC00CE9"/>
    <w:multiLevelType w:val="hybridMultilevel"/>
    <w:tmpl w:val="DB4A42A8"/>
    <w:lvl w:ilvl="0" w:tplc="9566FB90">
      <w:start w:val="1"/>
      <w:numFmt w:val="bullet"/>
      <w:lvlText w:val="–"/>
      <w:lvlJc w:val="left"/>
      <w:pPr>
        <w:tabs>
          <w:tab w:val="num" w:pos="720"/>
        </w:tabs>
        <w:ind w:left="720" w:hanging="360"/>
      </w:pPr>
      <w:rPr>
        <w:rFonts w:ascii="Ericsson Capital TT" w:hAnsi="Ericsson Capital TT" w:hint="default"/>
      </w:rPr>
    </w:lvl>
    <w:lvl w:ilvl="1" w:tplc="8E1C37A0">
      <w:start w:val="1"/>
      <w:numFmt w:val="bullet"/>
      <w:lvlText w:val="–"/>
      <w:lvlJc w:val="left"/>
      <w:pPr>
        <w:tabs>
          <w:tab w:val="num" w:pos="1440"/>
        </w:tabs>
        <w:ind w:left="1440" w:hanging="360"/>
      </w:pPr>
      <w:rPr>
        <w:rFonts w:ascii="Ericsson Capital TT" w:hAnsi="Ericsson Capital TT" w:hint="default"/>
      </w:rPr>
    </w:lvl>
    <w:lvl w:ilvl="2" w:tplc="87986878">
      <w:numFmt w:val="bullet"/>
      <w:lvlText w:val="›"/>
      <w:lvlJc w:val="left"/>
      <w:pPr>
        <w:tabs>
          <w:tab w:val="num" w:pos="2160"/>
        </w:tabs>
        <w:ind w:left="2160" w:hanging="360"/>
      </w:pPr>
      <w:rPr>
        <w:rFonts w:ascii="Ericsson Capital TT" w:hAnsi="Ericsson Capital TT" w:hint="default"/>
      </w:rPr>
    </w:lvl>
    <w:lvl w:ilvl="3" w:tplc="3D622318" w:tentative="1">
      <w:start w:val="1"/>
      <w:numFmt w:val="bullet"/>
      <w:lvlText w:val="–"/>
      <w:lvlJc w:val="left"/>
      <w:pPr>
        <w:tabs>
          <w:tab w:val="num" w:pos="2880"/>
        </w:tabs>
        <w:ind w:left="2880" w:hanging="360"/>
      </w:pPr>
      <w:rPr>
        <w:rFonts w:ascii="Ericsson Capital TT" w:hAnsi="Ericsson Capital TT" w:hint="default"/>
      </w:rPr>
    </w:lvl>
    <w:lvl w:ilvl="4" w:tplc="BFCA3B62" w:tentative="1">
      <w:start w:val="1"/>
      <w:numFmt w:val="bullet"/>
      <w:lvlText w:val="–"/>
      <w:lvlJc w:val="left"/>
      <w:pPr>
        <w:tabs>
          <w:tab w:val="num" w:pos="3600"/>
        </w:tabs>
        <w:ind w:left="3600" w:hanging="360"/>
      </w:pPr>
      <w:rPr>
        <w:rFonts w:ascii="Ericsson Capital TT" w:hAnsi="Ericsson Capital TT" w:hint="default"/>
      </w:rPr>
    </w:lvl>
    <w:lvl w:ilvl="5" w:tplc="A26483B6" w:tentative="1">
      <w:start w:val="1"/>
      <w:numFmt w:val="bullet"/>
      <w:lvlText w:val="–"/>
      <w:lvlJc w:val="left"/>
      <w:pPr>
        <w:tabs>
          <w:tab w:val="num" w:pos="4320"/>
        </w:tabs>
        <w:ind w:left="4320" w:hanging="360"/>
      </w:pPr>
      <w:rPr>
        <w:rFonts w:ascii="Ericsson Capital TT" w:hAnsi="Ericsson Capital TT" w:hint="default"/>
      </w:rPr>
    </w:lvl>
    <w:lvl w:ilvl="6" w:tplc="4D4CE402" w:tentative="1">
      <w:start w:val="1"/>
      <w:numFmt w:val="bullet"/>
      <w:lvlText w:val="–"/>
      <w:lvlJc w:val="left"/>
      <w:pPr>
        <w:tabs>
          <w:tab w:val="num" w:pos="5040"/>
        </w:tabs>
        <w:ind w:left="5040" w:hanging="360"/>
      </w:pPr>
      <w:rPr>
        <w:rFonts w:ascii="Ericsson Capital TT" w:hAnsi="Ericsson Capital TT" w:hint="default"/>
      </w:rPr>
    </w:lvl>
    <w:lvl w:ilvl="7" w:tplc="D2522064" w:tentative="1">
      <w:start w:val="1"/>
      <w:numFmt w:val="bullet"/>
      <w:lvlText w:val="–"/>
      <w:lvlJc w:val="left"/>
      <w:pPr>
        <w:tabs>
          <w:tab w:val="num" w:pos="5760"/>
        </w:tabs>
        <w:ind w:left="5760" w:hanging="360"/>
      </w:pPr>
      <w:rPr>
        <w:rFonts w:ascii="Ericsson Capital TT" w:hAnsi="Ericsson Capital TT" w:hint="default"/>
      </w:rPr>
    </w:lvl>
    <w:lvl w:ilvl="8" w:tplc="F79A561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5"/>
  </w:num>
  <w:num w:numId="16">
    <w:abstractNumId w:val="17"/>
  </w:num>
  <w:num w:numId="17">
    <w:abstractNumId w:val="16"/>
  </w:num>
  <w:num w:numId="18">
    <w:abstractNumId w:val="18"/>
  </w:num>
  <w:num w:numId="19">
    <w:abstractNumId w:val="13"/>
    <w:lvlOverride w:ilvl="0">
      <w:startOverride w:val="1"/>
    </w:lvlOverride>
  </w:num>
  <w:num w:numId="20">
    <w:abstractNumId w:val="9"/>
    <w:lvlOverride w:ilvl="0">
      <w:startOverride w:val="1"/>
    </w:lvlOverride>
  </w:num>
  <w:num w:numId="21">
    <w:abstractNumId w:val="4"/>
  </w:num>
  <w:num w:numId="22">
    <w:abstractNumId w:val="9"/>
    <w:lvlOverride w:ilvl="0">
      <w:startOverride w:val="1"/>
    </w:lvlOverride>
  </w:num>
  <w:num w:numId="23">
    <w:abstractNumId w:val="9"/>
    <w:lvlOverride w:ilvl="0">
      <w:startOverride w:val="1"/>
    </w:lvlOverride>
  </w:num>
  <w:num w:numId="2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A1E"/>
    <w:rsid w:val="00036BA1"/>
    <w:rsid w:val="00042009"/>
    <w:rsid w:val="000422E2"/>
    <w:rsid w:val="00042F22"/>
    <w:rsid w:val="000444EF"/>
    <w:rsid w:val="000462F2"/>
    <w:rsid w:val="00052A07"/>
    <w:rsid w:val="000534E3"/>
    <w:rsid w:val="0005606A"/>
    <w:rsid w:val="00057117"/>
    <w:rsid w:val="000616E7"/>
    <w:rsid w:val="0006487E"/>
    <w:rsid w:val="00065E1A"/>
    <w:rsid w:val="000725BE"/>
    <w:rsid w:val="00077E5F"/>
    <w:rsid w:val="0008036A"/>
    <w:rsid w:val="00081AE6"/>
    <w:rsid w:val="000855EB"/>
    <w:rsid w:val="00085B52"/>
    <w:rsid w:val="000866F2"/>
    <w:rsid w:val="0009009F"/>
    <w:rsid w:val="00091557"/>
    <w:rsid w:val="000924C1"/>
    <w:rsid w:val="000924F0"/>
    <w:rsid w:val="00093474"/>
    <w:rsid w:val="0009469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1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2EF"/>
    <w:rsid w:val="00126B4A"/>
    <w:rsid w:val="00132FD0"/>
    <w:rsid w:val="00133110"/>
    <w:rsid w:val="001344C0"/>
    <w:rsid w:val="001346FA"/>
    <w:rsid w:val="00135252"/>
    <w:rsid w:val="00137AB5"/>
    <w:rsid w:val="00137F0B"/>
    <w:rsid w:val="0014288D"/>
    <w:rsid w:val="00151E23"/>
    <w:rsid w:val="001526E0"/>
    <w:rsid w:val="0015373E"/>
    <w:rsid w:val="001551B5"/>
    <w:rsid w:val="001659C1"/>
    <w:rsid w:val="00166447"/>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6DF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773"/>
    <w:rsid w:val="0028280A"/>
    <w:rsid w:val="00286ACD"/>
    <w:rsid w:val="00287838"/>
    <w:rsid w:val="002907B5"/>
    <w:rsid w:val="00292EB7"/>
    <w:rsid w:val="00296227"/>
    <w:rsid w:val="00296F44"/>
    <w:rsid w:val="0029777D"/>
    <w:rsid w:val="002A055E"/>
    <w:rsid w:val="002A1D4E"/>
    <w:rsid w:val="002A2869"/>
    <w:rsid w:val="002A3FB1"/>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2A59"/>
    <w:rsid w:val="00334579"/>
    <w:rsid w:val="00335858"/>
    <w:rsid w:val="00336BDA"/>
    <w:rsid w:val="00342BD7"/>
    <w:rsid w:val="00346DB5"/>
    <w:rsid w:val="003477B1"/>
    <w:rsid w:val="0035563A"/>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C0A"/>
    <w:rsid w:val="003F6BBE"/>
    <w:rsid w:val="004000E8"/>
    <w:rsid w:val="00402E2B"/>
    <w:rsid w:val="004033B5"/>
    <w:rsid w:val="0040427E"/>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0E70"/>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A69"/>
    <w:rsid w:val="004C3898"/>
    <w:rsid w:val="004D36B1"/>
    <w:rsid w:val="004D7EBD"/>
    <w:rsid w:val="004E2680"/>
    <w:rsid w:val="004E28F9"/>
    <w:rsid w:val="004E462E"/>
    <w:rsid w:val="004E56DC"/>
    <w:rsid w:val="004E76F4"/>
    <w:rsid w:val="004F0B4E"/>
    <w:rsid w:val="004F0B6C"/>
    <w:rsid w:val="004F2078"/>
    <w:rsid w:val="004F4DA3"/>
    <w:rsid w:val="0050291B"/>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9D1"/>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240"/>
    <w:rsid w:val="006F341D"/>
    <w:rsid w:val="006F3CDE"/>
    <w:rsid w:val="006F58D4"/>
    <w:rsid w:val="0070346E"/>
    <w:rsid w:val="00704EDB"/>
    <w:rsid w:val="00706101"/>
    <w:rsid w:val="00707072"/>
    <w:rsid w:val="00707D61"/>
    <w:rsid w:val="00712287"/>
    <w:rsid w:val="00712772"/>
    <w:rsid w:val="007148D3"/>
    <w:rsid w:val="00715B9A"/>
    <w:rsid w:val="00721C63"/>
    <w:rsid w:val="00726EA6"/>
    <w:rsid w:val="00727208"/>
    <w:rsid w:val="00727680"/>
    <w:rsid w:val="007348B1"/>
    <w:rsid w:val="007362A6"/>
    <w:rsid w:val="00736D7D"/>
    <w:rsid w:val="00740E58"/>
    <w:rsid w:val="007445A0"/>
    <w:rsid w:val="0074524B"/>
    <w:rsid w:val="00747D8B"/>
    <w:rsid w:val="00751228"/>
    <w:rsid w:val="00756235"/>
    <w:rsid w:val="007571E1"/>
    <w:rsid w:val="007604B2"/>
    <w:rsid w:val="00765281"/>
    <w:rsid w:val="00766BAD"/>
    <w:rsid w:val="007755F2"/>
    <w:rsid w:val="00776971"/>
    <w:rsid w:val="00777D37"/>
    <w:rsid w:val="0078177E"/>
    <w:rsid w:val="007820ED"/>
    <w:rsid w:val="0078304C"/>
    <w:rsid w:val="00783673"/>
    <w:rsid w:val="00785490"/>
    <w:rsid w:val="00790B99"/>
    <w:rsid w:val="007925EA"/>
    <w:rsid w:val="00793CD8"/>
    <w:rsid w:val="00795620"/>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528"/>
    <w:rsid w:val="007F75D5"/>
    <w:rsid w:val="0080092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90D"/>
    <w:rsid w:val="00856911"/>
    <w:rsid w:val="008677FD"/>
    <w:rsid w:val="008706D4"/>
    <w:rsid w:val="00870F8A"/>
    <w:rsid w:val="008719A4"/>
    <w:rsid w:val="00871D23"/>
    <w:rsid w:val="00874312"/>
    <w:rsid w:val="0087437C"/>
    <w:rsid w:val="0087472D"/>
    <w:rsid w:val="00875CD7"/>
    <w:rsid w:val="008766C3"/>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603"/>
    <w:rsid w:val="008C0C99"/>
    <w:rsid w:val="008C2017"/>
    <w:rsid w:val="008C4958"/>
    <w:rsid w:val="008C4BAA"/>
    <w:rsid w:val="008C6AE8"/>
    <w:rsid w:val="008C7573"/>
    <w:rsid w:val="008D34F1"/>
    <w:rsid w:val="008D39D8"/>
    <w:rsid w:val="008D620D"/>
    <w:rsid w:val="008D6D1A"/>
    <w:rsid w:val="008E065E"/>
    <w:rsid w:val="008E0927"/>
    <w:rsid w:val="008E1909"/>
    <w:rsid w:val="008F071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1207"/>
    <w:rsid w:val="00A92879"/>
    <w:rsid w:val="00A9442A"/>
    <w:rsid w:val="00A96045"/>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112"/>
    <w:rsid w:val="00AD3F94"/>
    <w:rsid w:val="00AD3FE6"/>
    <w:rsid w:val="00AD4A5A"/>
    <w:rsid w:val="00AE27AC"/>
    <w:rsid w:val="00AE2FEB"/>
    <w:rsid w:val="00AE40E0"/>
    <w:rsid w:val="00AE4DBA"/>
    <w:rsid w:val="00AE4F07"/>
    <w:rsid w:val="00AF1C5D"/>
    <w:rsid w:val="00AF42D7"/>
    <w:rsid w:val="00B006FE"/>
    <w:rsid w:val="00B007CB"/>
    <w:rsid w:val="00B02AA9"/>
    <w:rsid w:val="00B02FA3"/>
    <w:rsid w:val="00B03374"/>
    <w:rsid w:val="00B040B0"/>
    <w:rsid w:val="00B05084"/>
    <w:rsid w:val="00B157F9"/>
    <w:rsid w:val="00B20256"/>
    <w:rsid w:val="00B20D09"/>
    <w:rsid w:val="00B244FC"/>
    <w:rsid w:val="00B2763F"/>
    <w:rsid w:val="00B27AAC"/>
    <w:rsid w:val="00B30929"/>
    <w:rsid w:val="00B372AA"/>
    <w:rsid w:val="00B40445"/>
    <w:rsid w:val="00B41888"/>
    <w:rsid w:val="00B45A52"/>
    <w:rsid w:val="00B45F8B"/>
    <w:rsid w:val="00B46175"/>
    <w:rsid w:val="00B5279D"/>
    <w:rsid w:val="00B664C7"/>
    <w:rsid w:val="00B739F6"/>
    <w:rsid w:val="00B74E3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39E"/>
    <w:rsid w:val="00C279B5"/>
    <w:rsid w:val="00C27C45"/>
    <w:rsid w:val="00C3719D"/>
    <w:rsid w:val="00C54995"/>
    <w:rsid w:val="00C54D41"/>
    <w:rsid w:val="00C60783"/>
    <w:rsid w:val="00C64672"/>
    <w:rsid w:val="00C64F8C"/>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563"/>
    <w:rsid w:val="00D36E71"/>
    <w:rsid w:val="00D37D87"/>
    <w:rsid w:val="00D40B33"/>
    <w:rsid w:val="00D4318F"/>
    <w:rsid w:val="00D438BF"/>
    <w:rsid w:val="00D440F8"/>
    <w:rsid w:val="00D546FF"/>
    <w:rsid w:val="00D55AD5"/>
    <w:rsid w:val="00D56A73"/>
    <w:rsid w:val="00D576CA"/>
    <w:rsid w:val="00D61AF5"/>
    <w:rsid w:val="00D652B5"/>
    <w:rsid w:val="00D66155"/>
    <w:rsid w:val="00D708B0"/>
    <w:rsid w:val="00D77B1D"/>
    <w:rsid w:val="00D8021F"/>
    <w:rsid w:val="00D80383"/>
    <w:rsid w:val="00D823C6"/>
    <w:rsid w:val="00D86CA3"/>
    <w:rsid w:val="00D871CE"/>
    <w:rsid w:val="00D9196D"/>
    <w:rsid w:val="00D92982"/>
    <w:rsid w:val="00D95609"/>
    <w:rsid w:val="00D97BBC"/>
    <w:rsid w:val="00DA305E"/>
    <w:rsid w:val="00DA5417"/>
    <w:rsid w:val="00DA56E8"/>
    <w:rsid w:val="00DB0A9F"/>
    <w:rsid w:val="00DB377D"/>
    <w:rsid w:val="00DC2D36"/>
    <w:rsid w:val="00DC32AB"/>
    <w:rsid w:val="00DC53EF"/>
    <w:rsid w:val="00DD02FE"/>
    <w:rsid w:val="00DD6087"/>
    <w:rsid w:val="00DE5608"/>
    <w:rsid w:val="00DE58D0"/>
    <w:rsid w:val="00DE654F"/>
    <w:rsid w:val="00DF0B6E"/>
    <w:rsid w:val="00DF15E0"/>
    <w:rsid w:val="00DF37A0"/>
    <w:rsid w:val="00DF4218"/>
    <w:rsid w:val="00E110E7"/>
    <w:rsid w:val="00E11B20"/>
    <w:rsid w:val="00E17FA2"/>
    <w:rsid w:val="00E22330"/>
    <w:rsid w:val="00E268A3"/>
    <w:rsid w:val="00E30B5A"/>
    <w:rsid w:val="00E3123D"/>
    <w:rsid w:val="00E31461"/>
    <w:rsid w:val="00E31D43"/>
    <w:rsid w:val="00E32608"/>
    <w:rsid w:val="00E34188"/>
    <w:rsid w:val="00E34B6E"/>
    <w:rsid w:val="00E35559"/>
    <w:rsid w:val="00E35D15"/>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07B6"/>
    <w:rsid w:val="00EB34EF"/>
    <w:rsid w:val="00EB4EA2"/>
    <w:rsid w:val="00EB6F1E"/>
    <w:rsid w:val="00EC27C6"/>
    <w:rsid w:val="00EC4207"/>
    <w:rsid w:val="00EC5653"/>
    <w:rsid w:val="00EC71CE"/>
    <w:rsid w:val="00EC77A7"/>
    <w:rsid w:val="00ED1006"/>
    <w:rsid w:val="00EE4F7B"/>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329"/>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ED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74FD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4C0A69"/>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258999">
      <w:bodyDiv w:val="1"/>
      <w:marLeft w:val="0"/>
      <w:marRight w:val="0"/>
      <w:marTop w:val="0"/>
      <w:marBottom w:val="0"/>
      <w:divBdr>
        <w:top w:val="none" w:sz="0" w:space="0" w:color="auto"/>
        <w:left w:val="none" w:sz="0" w:space="0" w:color="auto"/>
        <w:bottom w:val="none" w:sz="0" w:space="0" w:color="auto"/>
        <w:right w:val="none" w:sz="0" w:space="0" w:color="auto"/>
      </w:divBdr>
      <w:divsChild>
        <w:div w:id="1113095066">
          <w:marLeft w:val="835"/>
          <w:marRight w:val="0"/>
          <w:marTop w:val="91"/>
          <w:marBottom w:val="0"/>
          <w:divBdr>
            <w:top w:val="none" w:sz="0" w:space="0" w:color="auto"/>
            <w:left w:val="none" w:sz="0" w:space="0" w:color="auto"/>
            <w:bottom w:val="none" w:sz="0" w:space="0" w:color="auto"/>
            <w:right w:val="none" w:sz="0" w:space="0" w:color="auto"/>
          </w:divBdr>
        </w:div>
        <w:div w:id="696663482">
          <w:marLeft w:val="1411"/>
          <w:marRight w:val="0"/>
          <w:marTop w:val="91"/>
          <w:marBottom w:val="0"/>
          <w:divBdr>
            <w:top w:val="none" w:sz="0" w:space="0" w:color="auto"/>
            <w:left w:val="none" w:sz="0" w:space="0" w:color="auto"/>
            <w:bottom w:val="none" w:sz="0" w:space="0" w:color="auto"/>
            <w:right w:val="none" w:sz="0" w:space="0" w:color="auto"/>
          </w:divBdr>
        </w:div>
        <w:div w:id="713849795">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65092-7BD3-4558-AFBC-E31CC563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158</TotalTime>
  <Pages>4</Pages>
  <Words>670</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16</cp:revision>
  <cp:lastPrinted>2008-01-31T15:09:00Z</cp:lastPrinted>
  <dcterms:created xsi:type="dcterms:W3CDTF">2017-01-05T13:28:00Z</dcterms:created>
  <dcterms:modified xsi:type="dcterms:W3CDTF">2017-01-09T15:44:00Z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